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00A64" w:rsidRDefault="007246E1">
      <w:pPr>
        <w:ind w:left="5670" w:firstLine="0"/>
        <w:jc w:val="left"/>
        <w:rPr>
          <w:iCs/>
          <w:sz w:val="28"/>
          <w:szCs w:val="28"/>
        </w:rPr>
      </w:pPr>
      <w:bookmarkStart w:id="0" w:name="_GoBack"/>
      <w:bookmarkEnd w:id="0"/>
      <w:r>
        <w:rPr>
          <w:iCs/>
          <w:sz w:val="28"/>
          <w:szCs w:val="28"/>
        </w:rPr>
        <w:t xml:space="preserve">Приложение  </w:t>
      </w:r>
    </w:p>
    <w:p w:rsidR="00500A64" w:rsidRDefault="007246E1">
      <w:pPr>
        <w:ind w:left="5670" w:firstLine="0"/>
        <w:jc w:val="left"/>
      </w:pPr>
      <w:r>
        <w:rPr>
          <w:iCs/>
          <w:sz w:val="28"/>
          <w:szCs w:val="28"/>
        </w:rPr>
        <w:t>к уведомлению</w:t>
      </w:r>
      <w:r>
        <w:rPr>
          <w:sz w:val="28"/>
          <w:szCs w:val="28"/>
        </w:rPr>
        <w:t xml:space="preserve"> </w:t>
      </w:r>
      <w:r>
        <w:rPr>
          <w:iCs/>
          <w:sz w:val="28"/>
          <w:szCs w:val="28"/>
        </w:rPr>
        <w:t>о начале сбора</w:t>
      </w:r>
    </w:p>
    <w:p w:rsidR="00500A64" w:rsidRDefault="007246E1">
      <w:pPr>
        <w:ind w:left="5670" w:firstLine="0"/>
        <w:jc w:val="left"/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замечаний и предложений по перечню </w:t>
      </w:r>
    </w:p>
    <w:p w:rsidR="00500A64" w:rsidRDefault="007246E1">
      <w:pPr>
        <w:ind w:left="5670" w:firstLine="0"/>
        <w:jc w:val="left"/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нормативных правовых актов </w:t>
      </w:r>
    </w:p>
    <w:p w:rsidR="00500A64" w:rsidRDefault="00500A64">
      <w:pPr>
        <w:jc w:val="center"/>
        <w:rPr>
          <w:b/>
          <w:i/>
          <w:iCs/>
          <w:sz w:val="28"/>
          <w:szCs w:val="28"/>
        </w:rPr>
      </w:pPr>
    </w:p>
    <w:p w:rsidR="00500A64" w:rsidRDefault="00500A64">
      <w:pPr>
        <w:jc w:val="right"/>
        <w:rPr>
          <w:b/>
          <w:i/>
          <w:iCs/>
          <w:sz w:val="28"/>
          <w:szCs w:val="28"/>
        </w:rPr>
      </w:pPr>
    </w:p>
    <w:p w:rsidR="00500A64" w:rsidRDefault="007246E1">
      <w:pPr>
        <w:ind w:left="5670" w:firstLine="0"/>
        <w:jc w:val="left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В управу района Москворечье-Сабурово города Москвы</w:t>
      </w:r>
    </w:p>
    <w:p w:rsidR="00500A64" w:rsidRDefault="00500A64">
      <w:pPr>
        <w:ind w:left="5670" w:firstLine="0"/>
        <w:jc w:val="left"/>
        <w:rPr>
          <w:b/>
          <w:bCs/>
          <w:sz w:val="28"/>
          <w:szCs w:val="28"/>
        </w:rPr>
      </w:pPr>
    </w:p>
    <w:p w:rsidR="00500A64" w:rsidRDefault="007246E1">
      <w:pPr>
        <w:ind w:left="5670" w:firstLine="0"/>
        <w:jc w:val="left"/>
        <w:rPr>
          <w:b/>
          <w:bCs/>
          <w:sz w:val="28"/>
          <w:szCs w:val="28"/>
        </w:rPr>
      </w:pPr>
      <w:r>
        <w:rPr>
          <w:bCs/>
          <w:sz w:val="28"/>
          <w:szCs w:val="28"/>
        </w:rPr>
        <w:t>от</w:t>
      </w:r>
      <w:r>
        <w:rPr>
          <w:b/>
          <w:bCs/>
          <w:sz w:val="28"/>
          <w:szCs w:val="28"/>
        </w:rPr>
        <w:t>____________________________</w:t>
      </w:r>
    </w:p>
    <w:p w:rsidR="00500A64" w:rsidRDefault="007246E1">
      <w:r>
        <w:rPr>
          <w:bCs/>
          <w:i/>
          <w:sz w:val="20"/>
          <w:szCs w:val="20"/>
        </w:rPr>
        <w:t xml:space="preserve">                                                                                                  (наименование организации/  Ф.И.О. гражданина)</w:t>
      </w:r>
    </w:p>
    <w:p w:rsidR="00500A64" w:rsidRDefault="007246E1">
      <w:pPr>
        <w:ind w:left="5670" w:firstLine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_____________________________</w:t>
      </w:r>
    </w:p>
    <w:p w:rsidR="00500A64" w:rsidRDefault="007246E1">
      <w:pPr>
        <w:ind w:firstLine="0"/>
        <w:jc w:val="left"/>
        <w:rPr>
          <w:bCs/>
          <w:i/>
          <w:sz w:val="20"/>
          <w:szCs w:val="20"/>
        </w:rPr>
      </w:pPr>
      <w:r>
        <w:rPr>
          <w:bCs/>
          <w:i/>
          <w:sz w:val="20"/>
          <w:szCs w:val="20"/>
        </w:rPr>
        <w:t xml:space="preserve">                                                                                                                       (адрес местонахождения/проживания с </w:t>
      </w:r>
    </w:p>
    <w:p w:rsidR="00500A64" w:rsidRDefault="007246E1">
      <w:pPr>
        <w:ind w:firstLine="0"/>
        <w:jc w:val="left"/>
      </w:pPr>
      <w:r>
        <w:rPr>
          <w:bCs/>
          <w:i/>
          <w:sz w:val="20"/>
          <w:szCs w:val="20"/>
        </w:rPr>
        <w:t xml:space="preserve">                                                                                                                                указанием почтового индекса и </w:t>
      </w:r>
    </w:p>
    <w:p w:rsidR="00500A64" w:rsidRDefault="007246E1">
      <w:pPr>
        <w:ind w:firstLine="0"/>
        <w:jc w:val="left"/>
        <w:rPr>
          <w:bCs/>
          <w:i/>
          <w:sz w:val="20"/>
          <w:szCs w:val="20"/>
        </w:rPr>
      </w:pPr>
      <w:r>
        <w:rPr>
          <w:bCs/>
          <w:i/>
          <w:sz w:val="20"/>
          <w:szCs w:val="20"/>
        </w:rPr>
        <w:t xml:space="preserve">                                                                                                                                   адреса электронной почты)</w:t>
      </w:r>
    </w:p>
    <w:p w:rsidR="00500A64" w:rsidRDefault="007246E1">
      <w:pPr>
        <w:spacing w:before="240"/>
        <w:jc w:val="center"/>
      </w:pPr>
      <w:r>
        <w:rPr>
          <w:b/>
          <w:bCs/>
          <w:sz w:val="28"/>
          <w:szCs w:val="28"/>
        </w:rPr>
        <w:t>ИНФОРМАЦИЯ</w:t>
      </w:r>
      <w:r>
        <w:rPr>
          <w:b/>
          <w:bCs/>
          <w:sz w:val="28"/>
          <w:szCs w:val="28"/>
        </w:rPr>
        <w:br/>
      </w:r>
      <w:r>
        <w:rPr>
          <w:sz w:val="28"/>
          <w:szCs w:val="28"/>
        </w:rPr>
        <w:t>о замечаниях и предложениях</w:t>
      </w:r>
    </w:p>
    <w:p w:rsidR="00500A64" w:rsidRDefault="007246E1">
      <w:pPr>
        <w:tabs>
          <w:tab w:val="right" w:pos="9921"/>
        </w:tabs>
        <w:rPr>
          <w:sz w:val="28"/>
          <w:szCs w:val="28"/>
        </w:rPr>
      </w:pPr>
      <w:r>
        <w:rPr>
          <w:sz w:val="28"/>
          <w:szCs w:val="28"/>
        </w:rPr>
        <w:tab/>
      </w:r>
    </w:p>
    <w:p w:rsidR="00500A64" w:rsidRDefault="007246E1">
      <w:pPr>
        <w:tabs>
          <w:tab w:val="right" w:pos="9921"/>
        </w:tabs>
        <w:ind w:firstLine="567"/>
      </w:pPr>
      <w:r>
        <w:rPr>
          <w:sz w:val="28"/>
          <w:szCs w:val="28"/>
        </w:rPr>
        <w:t xml:space="preserve">В связи с уведомлением </w:t>
      </w:r>
      <w:r>
        <w:rPr>
          <w:bCs/>
          <w:sz w:val="28"/>
          <w:szCs w:val="28"/>
        </w:rPr>
        <w:t xml:space="preserve">управы района Москворечье-Сабурово города Москвы </w:t>
      </w:r>
      <w:r>
        <w:rPr>
          <w:sz w:val="28"/>
          <w:szCs w:val="28"/>
        </w:rPr>
        <w:t xml:space="preserve">о начале сбора замечаний и предложений по перечню </w:t>
      </w:r>
      <w:r>
        <w:rPr>
          <w:sz w:val="28"/>
          <w:szCs w:val="28"/>
          <w:lang w:eastAsia="en-US"/>
        </w:rPr>
        <w:t xml:space="preserve">правовых актов, размещенного на официальном сайте управы района Москворечье-Сабурово города Москвы в сети Интернет   _____________________(дата размещения) в целях выявления рисков нарушения антимонопольного законодательства Российской Федерации в рамках функционирования </w:t>
      </w:r>
      <w:r>
        <w:rPr>
          <w:sz w:val="28"/>
          <w:szCs w:val="28"/>
        </w:rPr>
        <w:t xml:space="preserve">системы внутреннего контроля за соблюдением соответствия требованиям антимонопольного законодательства </w:t>
      </w:r>
      <w:r>
        <w:rPr>
          <w:color w:val="000000"/>
          <w:sz w:val="28"/>
          <w:szCs w:val="28"/>
        </w:rPr>
        <w:t>Российской Федерации</w:t>
      </w:r>
      <w:r>
        <w:rPr>
          <w:sz w:val="28"/>
          <w:szCs w:val="28"/>
        </w:rPr>
        <w:t>, сообщаем, что в указанной перечень включен</w:t>
      </w:r>
    </w:p>
    <w:p w:rsidR="00500A64" w:rsidRDefault="007246E1">
      <w:pPr>
        <w:ind w:firstLine="0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______________________________________________________________________,</w:t>
      </w:r>
    </w:p>
    <w:p w:rsidR="00500A64" w:rsidRDefault="007246E1">
      <w:pPr>
        <w:jc w:val="center"/>
      </w:pPr>
      <w:r>
        <w:rPr>
          <w:i/>
          <w:sz w:val="28"/>
          <w:szCs w:val="28"/>
        </w:rPr>
        <w:t>(наименование и реквизиты правового акта)</w:t>
      </w:r>
    </w:p>
    <w:p w:rsidR="00500A64" w:rsidRDefault="007246E1">
      <w:pPr>
        <w:ind w:firstLine="0"/>
        <w:rPr>
          <w:i/>
          <w:sz w:val="28"/>
          <w:szCs w:val="28"/>
        </w:rPr>
      </w:pPr>
      <w:r>
        <w:rPr>
          <w:sz w:val="28"/>
          <w:szCs w:val="28"/>
        </w:rPr>
        <w:t>в котором содержатся положения, влекущие риск нарушения антимонопольного законодательства:</w:t>
      </w:r>
    </w:p>
    <w:p w:rsidR="00500A64" w:rsidRDefault="007246E1">
      <w:pPr>
        <w:ind w:firstLine="0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______________________________________________________________________</w:t>
      </w:r>
    </w:p>
    <w:p w:rsidR="00500A64" w:rsidRDefault="007246E1">
      <w:pPr>
        <w:tabs>
          <w:tab w:val="right" w:pos="9921"/>
        </w:tabs>
        <w:ind w:firstLine="567"/>
      </w:pPr>
      <w:r>
        <w:rPr>
          <w:sz w:val="28"/>
          <w:szCs w:val="28"/>
        </w:rPr>
        <w:tab/>
      </w:r>
      <w:r>
        <w:rPr>
          <w:rStyle w:val="FootnoteAnchor"/>
          <w:sz w:val="28"/>
          <w:szCs w:val="28"/>
        </w:rPr>
        <w:footnoteReference w:customMarkFollows="1" w:id="1"/>
        <w:t>*</w:t>
      </w:r>
      <w:r>
        <w:rPr>
          <w:sz w:val="28"/>
          <w:szCs w:val="28"/>
        </w:rPr>
        <w:t>.</w:t>
      </w:r>
    </w:p>
    <w:p w:rsidR="00500A64" w:rsidRDefault="00500A64">
      <w:pPr>
        <w:pBdr>
          <w:top w:val="single" w:sz="4" w:space="1" w:color="000000"/>
        </w:pBdr>
        <w:ind w:right="255" w:firstLine="567"/>
        <w:rPr>
          <w:sz w:val="28"/>
          <w:szCs w:val="28"/>
        </w:rPr>
      </w:pPr>
    </w:p>
    <w:p w:rsidR="00500A64" w:rsidRDefault="007246E1">
      <w:pPr>
        <w:tabs>
          <w:tab w:val="right" w:pos="9921"/>
        </w:tabs>
        <w:ind w:firstLine="567"/>
      </w:pPr>
      <w:r>
        <w:rPr>
          <w:sz w:val="28"/>
          <w:szCs w:val="28"/>
        </w:rPr>
        <w:t>В целях устранения рисков нарушения антимонопольного законодательства</w:t>
      </w:r>
      <w:r>
        <w:rPr>
          <w:sz w:val="26"/>
          <w:szCs w:val="26"/>
        </w:rPr>
        <w:t xml:space="preserve"> предлагается:</w:t>
      </w:r>
      <w:r>
        <w:rPr>
          <w:sz w:val="26"/>
          <w:szCs w:val="26"/>
        </w:rPr>
        <w:br/>
      </w:r>
      <w:r>
        <w:rPr>
          <w:sz w:val="26"/>
          <w:szCs w:val="26"/>
        </w:rPr>
        <w:tab/>
        <w:t>.</w:t>
      </w:r>
    </w:p>
    <w:p w:rsidR="00500A64" w:rsidRDefault="007246E1">
      <w:pPr>
        <w:pBdr>
          <w:top w:val="single" w:sz="4" w:space="1" w:color="000000"/>
        </w:pBdr>
        <w:ind w:right="113" w:firstLine="567"/>
        <w:jc w:val="center"/>
        <w:rPr>
          <w:i/>
          <w:sz w:val="22"/>
          <w:szCs w:val="22"/>
        </w:rPr>
      </w:pPr>
      <w:r>
        <w:rPr>
          <w:i/>
          <w:sz w:val="22"/>
          <w:szCs w:val="22"/>
        </w:rPr>
        <w:t>(указывается способ устранения рисков)</w:t>
      </w:r>
    </w:p>
    <w:p w:rsidR="00500A64" w:rsidRDefault="007246E1">
      <w:pPr>
        <w:pBdr>
          <w:top w:val="single" w:sz="4" w:space="1" w:color="000000"/>
        </w:pBdr>
        <w:ind w:right="113" w:firstLine="0"/>
        <w:jc w:val="left"/>
        <w:rPr>
          <w:sz w:val="28"/>
          <w:szCs w:val="28"/>
        </w:rPr>
      </w:pPr>
      <w:r>
        <w:rPr>
          <w:sz w:val="28"/>
          <w:szCs w:val="28"/>
        </w:rPr>
        <w:t>_____________ 20___                      ___________                             _______________</w:t>
      </w:r>
    </w:p>
    <w:p w:rsidR="00500A64" w:rsidRDefault="007246E1">
      <w:pPr>
        <w:pBdr>
          <w:top w:val="single" w:sz="4" w:space="1" w:color="000000"/>
        </w:pBdr>
        <w:ind w:right="113" w:firstLine="0"/>
        <w:jc w:val="left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(подпись)                                              (расшифровка подписи)</w:t>
      </w:r>
    </w:p>
    <w:p w:rsidR="00500A64" w:rsidRDefault="00500A64">
      <w:pPr>
        <w:pBdr>
          <w:top w:val="single" w:sz="4" w:space="1" w:color="000000"/>
        </w:pBdr>
        <w:ind w:right="113" w:firstLine="0"/>
        <w:rPr>
          <w:i/>
          <w:sz w:val="22"/>
          <w:szCs w:val="22"/>
        </w:rPr>
      </w:pPr>
    </w:p>
    <w:sectPr w:rsidR="00500A64">
      <w:headerReference w:type="default" r:id="rId6"/>
      <w:headerReference w:type="first" r:id="rId7"/>
      <w:pgSz w:w="11906" w:h="16838"/>
      <w:pgMar w:top="1134" w:right="706" w:bottom="851" w:left="1276" w:header="720" w:footer="0" w:gutter="0"/>
      <w:cols w:space="1701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246E1" w:rsidRDefault="007246E1">
      <w:r>
        <w:separator/>
      </w:r>
    </w:p>
  </w:endnote>
  <w:endnote w:type="continuationSeparator" w:id="0">
    <w:p w:rsidR="007246E1" w:rsidRDefault="007246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jaVu Sans">
    <w:altName w:val="Malgun Gothic"/>
    <w:charset w:val="00"/>
    <w:family w:val="auto"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246E1" w:rsidRDefault="007246E1">
      <w:pPr>
        <w:rPr>
          <w:sz w:val="12"/>
        </w:rPr>
      </w:pPr>
      <w:r>
        <w:separator/>
      </w:r>
    </w:p>
  </w:footnote>
  <w:footnote w:type="continuationSeparator" w:id="0">
    <w:p w:rsidR="007246E1" w:rsidRDefault="007246E1">
      <w:pPr>
        <w:rPr>
          <w:sz w:val="12"/>
        </w:rPr>
      </w:pPr>
      <w:r>
        <w:continuationSeparator/>
      </w:r>
    </w:p>
  </w:footnote>
  <w:footnote w:id="1">
    <w:p w:rsidR="00500A64" w:rsidRDefault="007246E1">
      <w:r>
        <w:rPr>
          <w:rStyle w:val="FootnoteCharacters"/>
        </w:rPr>
        <w:t>*</w:t>
      </w:r>
      <w:r>
        <w:rPr>
          <w:sz w:val="16"/>
          <w:szCs w:val="16"/>
        </w:rPr>
        <w:t xml:space="preserve"> Отражаются все положения нормативного правового акта, в котором содержатся положения, влекущие риск нарушения антимонопольного законодательства (с указанием разделов, глав, статей, частей, пунктов, подпунктов, абзацев) нормативного правового акта, со ссылкой на нормы Федерального закона от 26.07.2006 № 135-ФЗ "О защите конкуренции" и правовым обоснованием возможных рисков нарушения антимонопольного законодательства.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00A64" w:rsidRDefault="00500A64">
    <w:pPr>
      <w:pStyle w:val="ab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00A64" w:rsidRDefault="00500A64">
    <w:pPr>
      <w:pStyle w:val="ab"/>
      <w:ind w:firstLine="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0A64"/>
    <w:rsid w:val="00500A64"/>
    <w:rsid w:val="00533C85"/>
    <w:rsid w:val="00541897"/>
    <w:rsid w:val="007246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E7ADE81-5BA2-4027-9FB7-29C55F1636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ind w:firstLine="709"/>
      <w:jc w:val="both"/>
    </w:pPr>
    <w:rPr>
      <w:rFonts w:eastAsia="Times New Roman" w:cs="Times New Roman"/>
      <w:lang w:val="ru-RU" w:bidi="ar-SA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Заголовок Знак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</w:style>
  <w:style w:type="character" w:customStyle="1" w:styleId="a8">
    <w:name w:val="Подзаголовок Знак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character" w:customStyle="1" w:styleId="11">
    <w:name w:val="Верхний колонтитул Знак1"/>
    <w:link w:val="ab"/>
    <w:uiPriority w:val="99"/>
  </w:style>
  <w:style w:type="character" w:customStyle="1" w:styleId="FooterChar">
    <w:name w:val="Footer Char"/>
    <w:uiPriority w:val="99"/>
  </w:style>
  <w:style w:type="character" w:customStyle="1" w:styleId="12">
    <w:name w:val="Нижний колонтитул Знак1"/>
    <w:link w:val="ac"/>
    <w:uiPriority w:val="99"/>
  </w:style>
  <w:style w:type="table" w:styleId="ad">
    <w:name w:val="Table Grid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Таблица простая 1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Таблица простая 4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">
    <w:name w:val="Таблица-сетка 3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">
    <w:name w:val="Таблица-сетка 41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">
    <w:name w:val="Таблица-сетка 5 темная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">
    <w:name w:val="Таблица-сетка 6 цветная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0">
    <w:name w:val="Список-таблица 21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0">
    <w:name w:val="Список-таблица 3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0">
    <w:name w:val="Список-таблица 5 темная1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0">
    <w:name w:val="Список-таблица 6 цветная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ae">
    <w:name w:val="Текст сноски Знак"/>
    <w:link w:val="af"/>
    <w:uiPriority w:val="99"/>
    <w:rPr>
      <w:sz w:val="18"/>
    </w:rPr>
  </w:style>
  <w:style w:type="character" w:styleId="af0">
    <w:name w:val="footnote reference"/>
    <w:uiPriority w:val="99"/>
    <w:unhideWhenUsed/>
    <w:rPr>
      <w:vertAlign w:val="superscript"/>
    </w:rPr>
  </w:style>
  <w:style w:type="paragraph" w:styleId="af1">
    <w:name w:val="endnote text"/>
    <w:basedOn w:val="a"/>
    <w:link w:val="af2"/>
    <w:uiPriority w:val="99"/>
    <w:semiHidden/>
    <w:unhideWhenUsed/>
    <w:rPr>
      <w:sz w:val="20"/>
    </w:rPr>
  </w:style>
  <w:style w:type="character" w:customStyle="1" w:styleId="af2">
    <w:name w:val="Текст концевой сноски Знак"/>
    <w:link w:val="af1"/>
    <w:uiPriority w:val="99"/>
    <w:rPr>
      <w:sz w:val="20"/>
    </w:rPr>
  </w:style>
  <w:style w:type="character" w:styleId="af3">
    <w:name w:val="endnote reference"/>
    <w:uiPriority w:val="99"/>
    <w:semiHidden/>
    <w:unhideWhenUsed/>
    <w:rPr>
      <w:vertAlign w:val="superscript"/>
    </w:rPr>
  </w:style>
  <w:style w:type="paragraph" w:styleId="13">
    <w:name w:val="toc 1"/>
    <w:basedOn w:val="a"/>
    <w:next w:val="a"/>
    <w:uiPriority w:val="39"/>
    <w:unhideWhenUsed/>
    <w:pPr>
      <w:spacing w:after="57"/>
      <w:ind w:firstLine="0"/>
    </w:pPr>
  </w:style>
  <w:style w:type="paragraph" w:styleId="23">
    <w:name w:val="toc 2"/>
    <w:basedOn w:val="a"/>
    <w:next w:val="a"/>
    <w:uiPriority w:val="39"/>
    <w:unhideWhenUsed/>
    <w:pPr>
      <w:spacing w:after="57"/>
      <w:ind w:left="283" w:firstLine="0"/>
    </w:pPr>
  </w:style>
  <w:style w:type="paragraph" w:styleId="32">
    <w:name w:val="toc 3"/>
    <w:basedOn w:val="a"/>
    <w:next w:val="a"/>
    <w:uiPriority w:val="39"/>
    <w:unhideWhenUsed/>
    <w:pPr>
      <w:spacing w:after="57"/>
      <w:ind w:left="567" w:firstLine="0"/>
    </w:pPr>
  </w:style>
  <w:style w:type="paragraph" w:styleId="42">
    <w:name w:val="toc 4"/>
    <w:basedOn w:val="a"/>
    <w:next w:val="a"/>
    <w:uiPriority w:val="39"/>
    <w:unhideWhenUsed/>
    <w:pPr>
      <w:spacing w:after="57"/>
      <w:ind w:left="850" w:firstLine="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 w:firstLine="0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 w:firstLine="0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 w:firstLine="0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 w:firstLine="0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 w:firstLine="0"/>
    </w:pPr>
  </w:style>
  <w:style w:type="paragraph" w:styleId="af4">
    <w:name w:val="TOC Heading"/>
    <w:uiPriority w:val="39"/>
    <w:unhideWhenUsed/>
  </w:style>
  <w:style w:type="paragraph" w:styleId="af5">
    <w:name w:val="table of figures"/>
    <w:basedOn w:val="a"/>
    <w:next w:val="a"/>
    <w:uiPriority w:val="99"/>
    <w:unhideWhenUsed/>
  </w:style>
  <w:style w:type="character" w:customStyle="1" w:styleId="af6">
    <w:name w:val="Заголовок сообщения (текст)"/>
    <w:qFormat/>
    <w:rPr>
      <w:rFonts w:ascii="Arial" w:hAnsi="Arial" w:cs="Arial"/>
      <w:b/>
      <w:spacing w:val="-4"/>
      <w:position w:val="0"/>
      <w:sz w:val="18"/>
      <w:vertAlign w:val="baseline"/>
    </w:rPr>
  </w:style>
  <w:style w:type="character" w:customStyle="1" w:styleId="af7">
    <w:name w:val="Шапка Знак"/>
    <w:qFormat/>
    <w:rPr>
      <w:rFonts w:ascii="Times New Roman" w:eastAsia="Times New Roman" w:hAnsi="Times New Roman" w:cs="Times New Roman"/>
      <w:sz w:val="20"/>
      <w:szCs w:val="20"/>
    </w:rPr>
  </w:style>
  <w:style w:type="character" w:customStyle="1" w:styleId="af8">
    <w:name w:val="Верхний колонтитул Знак"/>
    <w:qFormat/>
    <w:rPr>
      <w:rFonts w:ascii="Times New Roman" w:eastAsia="Times New Roman" w:hAnsi="Times New Roman" w:cs="Times New Roman"/>
      <w:sz w:val="24"/>
      <w:szCs w:val="24"/>
    </w:rPr>
  </w:style>
  <w:style w:type="character" w:customStyle="1" w:styleId="af9">
    <w:name w:val="Основной текст Знак"/>
    <w:qFormat/>
    <w:rPr>
      <w:rFonts w:ascii="Times New Roman" w:eastAsia="Times New Roman" w:hAnsi="Times New Roman" w:cs="Times New Roman"/>
      <w:sz w:val="24"/>
      <w:szCs w:val="24"/>
    </w:rPr>
  </w:style>
  <w:style w:type="character" w:customStyle="1" w:styleId="afa">
    <w:name w:val="Текст выноски Знак"/>
    <w:qFormat/>
    <w:rPr>
      <w:rFonts w:ascii="Tahoma" w:eastAsia="Times New Roman" w:hAnsi="Tahoma" w:cs="Tahoma"/>
      <w:sz w:val="16"/>
      <w:szCs w:val="16"/>
    </w:rPr>
  </w:style>
  <w:style w:type="character" w:styleId="afb">
    <w:name w:val="Hyperlink"/>
    <w:rPr>
      <w:color w:val="0000FF"/>
      <w:u w:val="single"/>
    </w:rPr>
  </w:style>
  <w:style w:type="character" w:customStyle="1" w:styleId="FootnoteCharacters">
    <w:name w:val="Footnote Characters"/>
    <w:qFormat/>
    <w:rPr>
      <w:rFonts w:cs="Times New Roman"/>
      <w:vertAlign w:val="superscript"/>
    </w:rPr>
  </w:style>
  <w:style w:type="character" w:customStyle="1" w:styleId="afc">
    <w:name w:val="Нижний колонтитул Знак"/>
    <w:qFormat/>
    <w:rPr>
      <w:rFonts w:ascii="Times New Roman" w:eastAsia="Times New Roman" w:hAnsi="Times New Roman" w:cs="Times New Roman"/>
      <w:sz w:val="24"/>
      <w:szCs w:val="24"/>
    </w:rPr>
  </w:style>
  <w:style w:type="character" w:customStyle="1" w:styleId="FootnoteAnchor">
    <w:name w:val="Footnote Anchor"/>
    <w:rPr>
      <w:vertAlign w:val="superscript"/>
    </w:rPr>
  </w:style>
  <w:style w:type="character" w:customStyle="1" w:styleId="EndnoteAnchor">
    <w:name w:val="Endnote Anchor"/>
    <w:rPr>
      <w:vertAlign w:val="superscript"/>
    </w:rPr>
  </w:style>
  <w:style w:type="character" w:customStyle="1" w:styleId="EndnoteCharacters">
    <w:name w:val="Endnote Characters"/>
    <w:qFormat/>
  </w:style>
  <w:style w:type="paragraph" w:customStyle="1" w:styleId="Heading">
    <w:name w:val="Heading"/>
    <w:basedOn w:val="a"/>
    <w:next w:val="afd"/>
    <w:qFormat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fd">
    <w:name w:val="Body Text"/>
    <w:basedOn w:val="a"/>
    <w:pPr>
      <w:spacing w:after="120"/>
    </w:pPr>
    <w:rPr>
      <w:lang w:val="en-US"/>
    </w:rPr>
  </w:style>
  <w:style w:type="paragraph" w:styleId="afe">
    <w:name w:val="List"/>
    <w:basedOn w:val="afd"/>
  </w:style>
  <w:style w:type="paragraph" w:styleId="aff">
    <w:name w:val="caption"/>
    <w:basedOn w:val="a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pPr>
      <w:suppressLineNumbers/>
    </w:pPr>
  </w:style>
  <w:style w:type="paragraph" w:customStyle="1" w:styleId="aff0">
    <w:name w:val="Название документа"/>
    <w:next w:val="a"/>
    <w:qFormat/>
    <w:pPr>
      <w:spacing w:before="140" w:after="540" w:line="600" w:lineRule="atLeast"/>
      <w:ind w:left="840"/>
    </w:pPr>
    <w:rPr>
      <w:rFonts w:eastAsia="Arial" w:cs="Times New Roman"/>
      <w:spacing w:val="-38"/>
      <w:sz w:val="60"/>
      <w:szCs w:val="20"/>
      <w:lang w:val="ru-RU" w:bidi="ar-SA"/>
    </w:rPr>
  </w:style>
  <w:style w:type="paragraph" w:customStyle="1" w:styleId="14">
    <w:name w:val="Шапка1"/>
    <w:basedOn w:val="afd"/>
    <w:qFormat/>
    <w:pPr>
      <w:keepLines/>
      <w:spacing w:after="0" w:line="415" w:lineRule="atLeast"/>
      <w:ind w:left="1985" w:right="-360" w:hanging="1145"/>
      <w:jc w:val="left"/>
    </w:pPr>
    <w:rPr>
      <w:sz w:val="20"/>
      <w:szCs w:val="20"/>
    </w:rPr>
  </w:style>
  <w:style w:type="paragraph" w:customStyle="1" w:styleId="aff1">
    <w:name w:val="Заголовок сообщения (первый)"/>
    <w:basedOn w:val="14"/>
    <w:next w:val="14"/>
    <w:qFormat/>
  </w:style>
  <w:style w:type="paragraph" w:styleId="aff2">
    <w:name w:val="Message Header"/>
    <w:basedOn w:val="afd"/>
    <w:qFormat/>
    <w:pPr>
      <w:keepLines/>
      <w:spacing w:after="0" w:line="415" w:lineRule="atLeast"/>
      <w:ind w:left="1985" w:right="-360" w:hanging="1145"/>
      <w:jc w:val="left"/>
    </w:pPr>
    <w:rPr>
      <w:sz w:val="20"/>
      <w:szCs w:val="20"/>
    </w:rPr>
  </w:style>
  <w:style w:type="paragraph" w:customStyle="1" w:styleId="HeaderandFooter">
    <w:name w:val="Header and Footer"/>
    <w:basedOn w:val="a"/>
    <w:qFormat/>
    <w:pPr>
      <w:suppressLineNumbers/>
      <w:tabs>
        <w:tab w:val="center" w:pos="4819"/>
        <w:tab w:val="right" w:pos="9638"/>
      </w:tabs>
    </w:pPr>
  </w:style>
  <w:style w:type="paragraph" w:styleId="ab">
    <w:name w:val="header"/>
    <w:basedOn w:val="a"/>
    <w:link w:val="11"/>
    <w:rPr>
      <w:lang w:val="en-US"/>
    </w:rPr>
  </w:style>
  <w:style w:type="paragraph" w:customStyle="1" w:styleId="ConsPlusNormal">
    <w:name w:val="ConsPlusNormal"/>
    <w:qFormat/>
    <w:rPr>
      <w:rFonts w:ascii="Arial" w:eastAsia="Times New Roman" w:hAnsi="Arial" w:cs="Arial"/>
      <w:sz w:val="20"/>
      <w:szCs w:val="20"/>
      <w:lang w:val="ru-RU" w:bidi="ar-SA"/>
    </w:rPr>
  </w:style>
  <w:style w:type="paragraph" w:styleId="aff3">
    <w:name w:val="Balloon Text"/>
    <w:basedOn w:val="a"/>
    <w:qFormat/>
    <w:rPr>
      <w:rFonts w:ascii="Tahoma" w:hAnsi="Tahoma" w:cs="Tahoma"/>
      <w:sz w:val="16"/>
      <w:szCs w:val="16"/>
      <w:lang w:val="en-US"/>
    </w:rPr>
  </w:style>
  <w:style w:type="paragraph" w:styleId="ac">
    <w:name w:val="footer"/>
    <w:basedOn w:val="a"/>
    <w:link w:val="12"/>
    <w:pPr>
      <w:tabs>
        <w:tab w:val="center" w:pos="4677"/>
        <w:tab w:val="right" w:pos="9355"/>
      </w:tabs>
    </w:pPr>
    <w:rPr>
      <w:lang w:val="en-US"/>
    </w:rPr>
  </w:style>
  <w:style w:type="paragraph" w:styleId="af">
    <w:name w:val="footnote text"/>
    <w:basedOn w:val="a"/>
    <w:link w:val="ae"/>
    <w:pPr>
      <w:suppressLineNumbers/>
      <w:ind w:left="339" w:hanging="339"/>
    </w:pPr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315</Words>
  <Characters>1800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ShevyrevaOA</dc:creator>
  <cp:lastModifiedBy>Лукина Надежда Станиславовна</cp:lastModifiedBy>
  <cp:revision>2</cp:revision>
  <dcterms:created xsi:type="dcterms:W3CDTF">2023-05-11T05:57:00Z</dcterms:created>
  <dcterms:modified xsi:type="dcterms:W3CDTF">2023-05-11T05:57:00Z</dcterms:modified>
  <dc:language>en-US</dc:language>
</cp:coreProperties>
</file>