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e4e95a4a7d18e460ded47c4868c4613dbf6450"/>
    <w:p>
      <w:pPr>
        <w:pStyle w:val="Heading3"/>
      </w:pPr>
      <w:r>
        <w:t xml:space="preserve">Установка дорожных знаков по адресу: г. Москва, Каширское шоссе, дом 26, корпус 1 (по ул. Маршала Шестопалова)</w:t>
      </w:r>
    </w:p>
    <w:p>
      <w:pPr>
        <w:pStyle w:val="FirstParagraph"/>
      </w:pPr>
      <w:r>
        <w:t xml:space="preserve">28.08.2023</w:t>
      </w:r>
    </w:p>
    <w:p>
      <w:pPr>
        <w:pStyle w:val="BodyText"/>
      </w:pPr>
      <w:r>
        <w:drawing>
          <wp:inline>
            <wp:extent cx="5334000" cy="400570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c6e/ve5ub914y8q3s9colnmizpjlfiy3ro4e/dorozhnyy-znak-3.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5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http://moskvoreche-saburovo.mos.ru/transport/detail/11798407.html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17984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transport/detail/117984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2025-05-03T15:24:06Z</dcterms:created>
  <dcterms:modified xsi:type="dcterms:W3CDTF">2025-05-03T15:24:06Z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