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b59cfa67eab0b5358588bba6ad308b49a6d88"/>
    <w:p>
      <w:pPr>
        <w:pStyle w:val="Heading3"/>
      </w:pPr>
      <w:r>
        <w:t xml:space="preserve">Порядка 97 тысяч сертификатов на материнский капитал в проактивном формате выдано в Московском регионе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rPr>
          <w:iCs/>
          <w:i/>
        </w:rPr>
        <w:t xml:space="preserve">По данным Отделения ПФРО по г. Москве и Московской области, в регионе выдано 96 902 электронных государственных сертификата на материнский (семейный) капитал, из них 58 160 – в Москве, 38 742 – в Московской области.</w:t>
      </w:r>
    </w:p>
    <w:p>
      <w:pPr>
        <w:pStyle w:val="BodyText"/>
      </w:pPr>
      <w:r>
        <w:t xml:space="preserve">Напомним, с середины апреля прошлого года сертификат на материнский капитал выдается в проактивной форме – Пенсионный фонд оформляет его самостоятельно, по поступающим данным из органов ЗАГС. Государственный сертификат оформляется при рождении первого, второго или последующего ребенка, если право на государственную поддержку не было ранее реализовано.</w:t>
      </w:r>
    </w:p>
    <w:p>
      <w:pPr>
        <w:pStyle w:val="BodyText"/>
      </w:pPr>
      <w:r>
        <w:t xml:space="preserve">После вынесения Пенсионным фондом положительного решения о предоставлении материнского капитала в личный кабинет на сайте ПФР (pfr.gov.ru) или портале госуслуг (gosuslugi.ru) поступает государственный сертификат в форме электронного документа. Цифровая версия сертификата включает в себя те же сведения, которые раньше были в бумажном варианте. Семья может распоряжаться материнским капиталом, получив сертификат в электронной форме в беззаявительном порядке.</w:t>
      </w:r>
    </w:p>
    <w:p>
      <w:pPr>
        <w:pStyle w:val="BodyText"/>
      </w:pPr>
      <w:r>
        <w:t xml:space="preserve">Направить средства материнского капитала можно на:</w:t>
      </w:r>
    </w:p>
    <w:p>
      <w:pPr>
        <w:numPr>
          <w:ilvl w:val="0"/>
          <w:numId w:val="1001"/>
        </w:numPr>
        <w:pStyle w:val="Compact"/>
      </w:pPr>
      <w:r>
        <w:t xml:space="preserve">улучшение жилищных условий;</w:t>
      </w:r>
    </w:p>
    <w:p>
      <w:pPr>
        <w:numPr>
          <w:ilvl w:val="0"/>
          <w:numId w:val="1001"/>
        </w:numPr>
        <w:pStyle w:val="Compact"/>
      </w:pPr>
      <w:r>
        <w:t xml:space="preserve">образование детей;</w:t>
      </w:r>
    </w:p>
    <w:p>
      <w:pPr>
        <w:numPr>
          <w:ilvl w:val="0"/>
          <w:numId w:val="1001"/>
        </w:numPr>
        <w:pStyle w:val="Compact"/>
      </w:pPr>
      <w:r>
        <w:t xml:space="preserve">накопительную пенсию мамы;</w:t>
      </w:r>
    </w:p>
    <w:p>
      <w:pPr>
        <w:numPr>
          <w:ilvl w:val="0"/>
          <w:numId w:val="1001"/>
        </w:numPr>
        <w:pStyle w:val="Compact"/>
      </w:pPr>
      <w:r>
        <w:t xml:space="preserve">социальную адаптацию и интеграцию в общество детей-инвалидов;</w:t>
      </w:r>
    </w:p>
    <w:p>
      <w:pPr>
        <w:numPr>
          <w:ilvl w:val="0"/>
          <w:numId w:val="1001"/>
        </w:numPr>
        <w:pStyle w:val="Compact"/>
      </w:pPr>
      <w:r>
        <w:t xml:space="preserve">ежемесячную выплату из средств материнского капитала.</w:t>
      </w:r>
    </w:p>
    <w:p>
      <w:pPr>
        <w:pStyle w:val="FirstParagraph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ВАЖНО</w:t>
      </w:r>
      <w:r>
        <w:rPr>
          <w:bCs/>
          <w:b/>
        </w:rPr>
        <w:t xml:space="preserve">!</w:t>
      </w:r>
      <w:r>
        <w:t xml:space="preserve"> </w:t>
      </w:r>
      <w:r>
        <w:t xml:space="preserve">Средства материнского капитала можно получить только по безналичному расчету. Любые схемы обналичивания этих средств являются незаконными. При этом владелец сертификата на материнский капитал, который соглашается принять участие в схемах обналичивания, идет на совершение противоправного акта и может быть признан соучастником преступления по факту нецелевого использования государственных средств.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http://moskvoreche-saburovo.mos.ru/the-pension-fund-informs/detail/9894556.html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894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894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2025-05-03T15:27:15Z</dcterms:created>
  <dcterms:modified xsi:type="dcterms:W3CDTF">2025-05-03T15:27:15Z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