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36c674add03061cc2337232c59554064b2c7e5"/>
    <w:p>
      <w:pPr>
        <w:pStyle w:val="Heading3"/>
      </w:pPr>
      <w:r>
        <w:t xml:space="preserve">Подключение работодателей к системе электронного документооборота ПФР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Порядок электронного документооборота между страхователями (индивидуальными предпринимателями) и Пенсионным фондом Российской Федерации при представлении сведений для индивидуального (персонифицированного) учета утвержден постановлением Правления ПФР от  11.03.2020 № 178п.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реализации страхователями (индивидуальными предпринимателями) права осуществлять обмен электронными документами в системе электронного документооборота ПФР используется усиленная квалифицированная электронная подпись (далее – УКЭП), выданная одним из аккредитованных удостоверяющих центров (далее – оператор), список которых размещен  на  сайте  Минкомсвязи  России:   https://digital.gov.ru/ru/activity/govservices/certification_authority/.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подключения к электронному документообороту ПФР в рамках представления сведений персонифицированного учета в электронном виде страхователю (индивидуальному предпринимателю) необходимо:</w:t>
      </w:r>
    </w:p>
    <w:p>
      <w:pPr>
        <w:pStyle w:val="BodyText"/>
      </w:pPr>
      <w:r>
        <w:t xml:space="preserve">- заключить договор на обслуживание с оператором;</w:t>
      </w:r>
    </w:p>
    <w:p>
      <w:pPr>
        <w:pStyle w:val="BodyText"/>
      </w:pPr>
      <w:r>
        <w:t xml:space="preserve">- получить УКЭП руководителя организации либо иных лиц, уполномоченных на это приказом или доверенностью от имени страхователя, и сертификат ключа проверки электронной подписи;</w:t>
      </w:r>
    </w:p>
    <w:p>
      <w:pPr>
        <w:pStyle w:val="BodyText"/>
      </w:pPr>
      <w:r>
        <w:t xml:space="preserve">- направить в территориальный орган ПФР по месту регистрации организации заявление на подключение к системе электронного документооборота ПФР (далее – заявление на подключение), которое содержит:</w:t>
      </w:r>
    </w:p>
    <w:p>
      <w:pPr>
        <w:pStyle w:val="BodyText"/>
      </w:pPr>
      <w:bookmarkStart w:id="20" w:name="dst100023"/>
      <w:bookmarkEnd w:id="20"/>
      <w:r>
        <w:t xml:space="preserve">- регистрационный номер страхователя (индивидуального предпринимателя) в ПФР;</w:t>
      </w:r>
    </w:p>
    <w:p>
      <w:pPr>
        <w:pStyle w:val="BodyText"/>
      </w:pPr>
      <w:bookmarkStart w:id="21" w:name="dst100024"/>
      <w:bookmarkEnd w:id="21"/>
      <w:r>
        <w:t xml:space="preserve">- регистрационный номер оператора;</w:t>
      </w:r>
      <w:bookmarkStart w:id="22" w:name="dst100025"/>
      <w:bookmarkEnd w:id="22"/>
    </w:p>
    <w:p>
      <w:pPr>
        <w:pStyle w:val="BodyText"/>
      </w:pPr>
      <w:r>
        <w:t xml:space="preserve">- наименование страхователя в ПФР (юридического/физического лица), оператора;</w:t>
      </w:r>
      <w:bookmarkStart w:id="23" w:name="dst100026"/>
      <w:bookmarkEnd w:id="23"/>
    </w:p>
    <w:p>
      <w:pPr>
        <w:pStyle w:val="BodyText"/>
      </w:pPr>
      <w:r>
        <w:t xml:space="preserve">- фамилию, имя, отчество (при наличии) страхователя (физического лица);</w:t>
      </w:r>
    </w:p>
    <w:p>
      <w:pPr>
        <w:pStyle w:val="BodyText"/>
      </w:pPr>
      <w:bookmarkStart w:id="24" w:name="dst100027"/>
      <w:bookmarkEnd w:id="24"/>
      <w:r>
        <w:t xml:space="preserve">- сведения об адресе (месте нахождения) оператора;</w:t>
      </w:r>
    </w:p>
    <w:p>
      <w:pPr>
        <w:pStyle w:val="BodyText"/>
      </w:pPr>
      <w:bookmarkStart w:id="25" w:name="dst100028"/>
      <w:bookmarkEnd w:id="25"/>
      <w:r>
        <w:t xml:space="preserve">- контактный телефон и адрес электронной почты оператора;</w:t>
      </w:r>
      <w:bookmarkStart w:id="26" w:name="dst100029"/>
      <w:bookmarkEnd w:id="26"/>
    </w:p>
    <w:p>
      <w:pPr>
        <w:pStyle w:val="BodyText"/>
      </w:pPr>
      <w:r>
        <w:t xml:space="preserve">- страховой номер индивидуального лицевого счета (СНИЛС) страхователя (индивидуального предпринимателя);</w:t>
      </w:r>
    </w:p>
    <w:p>
      <w:pPr>
        <w:pStyle w:val="BodyText"/>
      </w:pPr>
      <w:bookmarkStart w:id="27" w:name="dst100030"/>
      <w:bookmarkEnd w:id="27"/>
      <w:r>
        <w:t xml:space="preserve">- индивидуальный номер налогоплательщика (ИНН);</w:t>
      </w:r>
    </w:p>
    <w:p>
      <w:pPr>
        <w:pStyle w:val="BodyText"/>
      </w:pPr>
      <w:bookmarkStart w:id="28" w:name="dst100031"/>
      <w:bookmarkEnd w:id="28"/>
      <w:r>
        <w:t xml:space="preserve">- код причины постановки на учет (КПП);</w:t>
      </w:r>
      <w:bookmarkStart w:id="29" w:name="dst100032"/>
      <w:bookmarkEnd w:id="29"/>
    </w:p>
    <w:p>
      <w:pPr>
        <w:pStyle w:val="BodyText"/>
      </w:pPr>
      <w:r>
        <w:t xml:space="preserve">- сведения о представителе (в случае представления страхователем (индивидуальным предпринимателем) индивидуальных сведений в электронном виде через представителя).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Территориальный орган ПФР в течение двух рабочих дней после получения заявления на подключение направляет страхователю (индивидуальному предпринимателю) уведомление о результате рассмотрения с отметкой об удовлетворении или об отказе в удовлетворении заявления на подключение.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обмена информацией между территориальными органами ПФР и страхователями (индивидуальными предпринимателями) при представлении сведений индивидуального (персонифицированного) учета в электронном виде заключение Соглашения «Об обмене электронными документами в системе электронного документооборота ПФР по телекоммуникационным каналам связи» не требуется.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Адреса (контакты) территориальных органов ПФР размещены на Интернет-сайте Пенсионного фонда РФ в разделе «Отделение ПФР по г. Москве и Московской области» / Контакты региона.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http://moskvoreche-saburovo.mos.ru/the-pension-fund-informs/detail/10468342.html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kvoreche-saburovo.mos.ru" TargetMode="External" /><Relationship Type="http://schemas.openxmlformats.org/officeDocument/2006/relationships/hyperlink" Id="rId30" Target="http://moskvoreche-saburovo.mos.ru/the-pension-fund-informs/detail/10468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kvoreche-saburovo.mos.ru" TargetMode="External" /><Relationship Type="http://schemas.openxmlformats.org/officeDocument/2006/relationships/hyperlink" Id="rId30" Target="http://moskvoreche-saburovo.mos.ru/the-pension-fund-informs/detail/10468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2024-07-08T23:49:15Z</dcterms:created>
  <dcterms:modified xsi:type="dcterms:W3CDTF">2024-07-08T23:49:15Z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