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8d496986cb2a3a29b14590d28e5743aa7b00d1"/>
    <w:p>
      <w:pPr>
        <w:pStyle w:val="Heading3"/>
      </w:pPr>
      <w:r>
        <w:t xml:space="preserve">Особенность регистрации учетной записи на иностранный паспорт</w:t>
      </w:r>
    </w:p>
    <w:p>
      <w:pPr>
        <w:pStyle w:val="FirstParagraph"/>
      </w:pPr>
      <w:r>
        <w:t xml:space="preserve">06.12.2021</w:t>
      </w:r>
    </w:p>
    <w:p>
      <w:pPr>
        <w:pStyle w:val="BodyText"/>
      </w:pPr>
      <w:r>
        <w:t xml:space="preserve">В связи с часто задаваемым вопросом на горячую линию о регистрации учетной записи на иностранный паспорт, ГУ ПФР № 8 по г. Москве и Московской области информирует, что для граждан, документом удостоверяющим личность которых является иностранный паспорт, есть особенность создания учётной записи в Единой системе аутентификации и идентификации на Едином портале государственных услуг.</w:t>
      </w:r>
    </w:p>
    <w:p>
      <w:pPr>
        <w:pStyle w:val="BodyText"/>
      </w:pPr>
      <w:r>
        <w:t xml:space="preserve">При создании учётной записи необходимо в поле "Серия" внести все буквы и цифры иностранного паспорта, в поле "Номер" - внести 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4686300" cy="49339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534/111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Только при таком заполнении полей проверка пройдёт успешно и учетная запись поднимется до статуса "Стандартная". Для поднятия учетной записи до статуса "Подтвержденная" необходимо обратиться в любую Клиентскую службу или офис МФЦ.</w:t>
      </w:r>
    </w:p>
    <w:p>
      <w:pPr>
        <w:pStyle w:val="BodyText"/>
      </w:pPr>
      <w:r>
        <w:t xml:space="preserve"> </w:t>
      </w: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http://moskvoreche-saburovo.mos.ru/the-pension-fund-informs/detail/10448341.html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he-pension-fund-informs/detail/104483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he-pension-fund-informs/detail/104483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2024-07-09T09:52:42Z</dcterms:created>
  <dcterms:modified xsi:type="dcterms:W3CDTF">2024-07-09T09:52:42Z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