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f9c547f1c9012a8b3804a92b5a0b67d9f7a24"/>
    <w:p>
      <w:pPr>
        <w:pStyle w:val="Heading3"/>
      </w:pPr>
      <w:r>
        <w:t xml:space="preserve">Где можно получить сведения из электронной трудовой книжки</w:t>
      </w:r>
    </w:p>
    <w:p>
      <w:pPr>
        <w:pStyle w:val="FirstParagraph"/>
      </w:pPr>
      <w:r>
        <w:t xml:space="preserve">25.10.2021</w:t>
      </w:r>
    </w:p>
    <w:p>
      <w:pPr>
        <w:pStyle w:val="BodyText"/>
      </w:pPr>
      <w:r>
        <w:rPr>
          <w:bCs/>
          <w:b/>
        </w:rPr>
        <w:t xml:space="preserve">Обращаем внимание, что в электронной версии трудовой книжки фиксируются сведения только с 2020 года. В связи с этим необходимо сохранять бумажную трудовую книжку, поскольку она является источником сведений о трудовой деятельности до указанного периода. </w:t>
      </w:r>
    </w:p>
    <w:p>
      <w:pPr>
        <w:pStyle w:val="BodyText"/>
      </w:pPr>
      <w:r>
        <w:t xml:space="preserve">Граждане, зарегистрированные в системе индивидуального (персонифицированного) учета, могут получить сведения о трудовой деятельности как в электронном виде, так и на бумажном носителе.</w:t>
      </w:r>
    </w:p>
    <w:p>
      <w:pPr>
        <w:pStyle w:val="BodyText"/>
      </w:pPr>
      <w:r>
        <w:t xml:space="preserve">В электронном виде сведения о трудовой деятельности можно получить через личный кабинет на сайте Пенсионного фонда и на портале госуслуг.</w:t>
      </w:r>
    </w:p>
    <w:p>
      <w:pPr>
        <w:pStyle w:val="BodyText"/>
      </w:pPr>
      <w:r>
        <w:t xml:space="preserve">На бумажном носителе через:</w:t>
      </w:r>
    </w:p>
    <w:p>
      <w:pPr>
        <w:numPr>
          <w:ilvl w:val="0"/>
          <w:numId w:val="1001"/>
        </w:numPr>
        <w:pStyle w:val="Compact"/>
      </w:pPr>
      <w:r>
        <w:t xml:space="preserve">работодателя (по последнему месту работы);</w:t>
      </w:r>
    </w:p>
    <w:p>
      <w:pPr>
        <w:numPr>
          <w:ilvl w:val="0"/>
          <w:numId w:val="1001"/>
        </w:numPr>
        <w:pStyle w:val="Compact"/>
      </w:pPr>
      <w:r>
        <w:t xml:space="preserve">в клиентской службе ПФР (по предварительной записи);</w:t>
      </w:r>
    </w:p>
    <w:p>
      <w:pPr>
        <w:numPr>
          <w:ilvl w:val="0"/>
          <w:numId w:val="1001"/>
        </w:numPr>
        <w:pStyle w:val="Compact"/>
      </w:pPr>
      <w:r>
        <w:t xml:space="preserve">многофункциональный центр (МФЦ).</w:t>
      </w:r>
    </w:p>
    <w:p>
      <w:pPr>
        <w:pStyle w:val="FirstParagraph"/>
      </w:pPr>
      <w:r>
        <w:t xml:space="preserve">Услуга по предоставлению сведений о трудовой деятельности органами ПФР и МФЦ осуществляется экстерриториально, без привязки к месту жительства или работы.</w:t>
      </w:r>
    </w:p>
    <w:p>
      <w:pPr>
        <w:pStyle w:val="BodyText"/>
      </w:pPr>
      <w:r>
        <w:t xml:space="preserve">Для получения в территориальном органе ПФР сведений о трудовой деятельности зарегистрированным лицом представляются следующие документы:</w:t>
      </w:r>
    </w:p>
    <w:p>
      <w:pPr>
        <w:numPr>
          <w:ilvl w:val="0"/>
          <w:numId w:val="1002"/>
        </w:numPr>
        <w:pStyle w:val="Compact"/>
      </w:pPr>
      <w:r>
        <w:t xml:space="preserve">запрос о предоставлении сведений о трудовой деятельности, содержащихся в его индивидуальном лицевом счете;</w:t>
      </w:r>
    </w:p>
    <w:p>
      <w:pPr>
        <w:numPr>
          <w:ilvl w:val="0"/>
          <w:numId w:val="1002"/>
        </w:numPr>
        <w:pStyle w:val="Compact"/>
      </w:pPr>
      <w:r>
        <w:t xml:space="preserve">документ, удостоверяющий личность.</w:t>
      </w:r>
    </w:p>
    <w:p>
      <w:pPr>
        <w:pStyle w:val="FirstParagraph"/>
      </w:pPr>
      <w:r>
        <w:t xml:space="preserve">Вместе с запросом гражданин вправе представить документ, подтверждающий регистрацию в системе индивидуального (персонифицированного) учета (СНИЛС), но данный документ является необязательным.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http://moskvoreche-saburovo.mos.ru/the-pension-fund-informs/detail/10350759.html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3507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3507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2025-05-03T15:27:03Z</dcterms:created>
  <dcterms:modified xsi:type="dcterms:W3CDTF">2025-05-03T15:27:03Z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