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учить-пенсию-по-доверенности"/>
    <w:p>
      <w:pPr>
        <w:pStyle w:val="Heading3"/>
      </w:pPr>
      <w:r>
        <w:t xml:space="preserve">Получить пенсию по доверенности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rPr>
          <w:iCs/>
          <w:i/>
          <w:bCs/>
          <w:b/>
        </w:rPr>
        <w:t xml:space="preserve">При необходимости пенсионер может оформить доверенность на получение пенсии и определить срок действия доверенности.</w:t>
      </w:r>
    </w:p>
    <w:p>
      <w:pPr>
        <w:pStyle w:val="BodyText"/>
      </w:pPr>
      <w:r>
        <w:t xml:space="preserve">Бывают такие ситуации, когда пенсионер не может самостоятельно получить пенсию (например, болен или находится в санатории). В данной ситуации можно оформить доверенность на получение пенсии, срок действия которой определяет сам пенсионер.</w:t>
      </w:r>
    </w:p>
    <w:p>
      <w:pPr>
        <w:pStyle w:val="BodyText"/>
      </w:pPr>
      <w:r>
        <w:t xml:space="preserve">Удостоверить доверенность могут:</w:t>
      </w:r>
    </w:p>
    <w:p>
      <w:pPr>
        <w:numPr>
          <w:ilvl w:val="0"/>
          <w:numId w:val="1001"/>
        </w:numPr>
        <w:pStyle w:val="Compact"/>
      </w:pPr>
      <w:r>
        <w:t xml:space="preserve">нотариусы (занимающиеся частной практикой, работающие в государственных нотариальных конторах);</w:t>
      </w:r>
    </w:p>
    <w:p>
      <w:pPr>
        <w:numPr>
          <w:ilvl w:val="0"/>
          <w:numId w:val="1001"/>
        </w:numPr>
        <w:pStyle w:val="Compact"/>
      </w:pPr>
      <w:r>
        <w:t xml:space="preserve">главы местных администраций поселений (муниципального района) и специально уполномоченные должностные лица местного самоуправления поселения (муниципального района) в случае отсутствия в поселении (муниципальном районе) нотариуса;</w:t>
      </w:r>
    </w:p>
    <w:p>
      <w:pPr>
        <w:numPr>
          <w:ilvl w:val="0"/>
          <w:numId w:val="1001"/>
        </w:numPr>
        <w:pStyle w:val="Compact"/>
      </w:pPr>
      <w:r>
        <w:t xml:space="preserve">должностные лица консульских учреждений РФ.</w:t>
      </w:r>
    </w:p>
    <w:p>
      <w:pPr>
        <w:pStyle w:val="FirstParagraph"/>
      </w:pPr>
      <w:r>
        <w:t xml:space="preserve">Также доверенность на получение пенсии может быть удостоверена организацией, в которой доверитель работает, а также администрацией (главврачом) стационарного лечебного учреждения, в котором он находится на лечении.</w:t>
      </w:r>
    </w:p>
    <w:p>
      <w:pPr>
        <w:pStyle w:val="BodyText"/>
      </w:pPr>
      <w:r>
        <w:t xml:space="preserve">Если срок действия доверенности превышает один год, то доставка производится в течение всего срока действия доверенности, но при этом пенсионеру необходимо ежегодно подтверждать факт регистрации или проживания по месту получения пенсии. Это можно сделать в клиентской службе ПФР.</w:t>
      </w:r>
    </w:p>
    <w:p>
      <w:pPr>
        <w:pStyle w:val="BodyText"/>
      </w:pPr>
      <w:r>
        <w:t xml:space="preserve">Напомним, все актуальные контакты и адреса территориальных органов ПФР, подведомственных Отделению ПФР по городу Москве и Московской области, размещены на официальном сайте ПФР pfr.gov.ru.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http://moskvoreche-saburovo.mos.ru/the-pension-fund-informs/detail/10342337.html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42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42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2025-05-03T15:27:01Z</dcterms:created>
  <dcterms:modified xsi:type="dcterms:W3CDTF">2025-05-03T15:27:01Z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