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отца-впервые-отметили-официально"/>
    <w:p>
      <w:pPr>
        <w:pStyle w:val="Heading3"/>
      </w:pPr>
      <w:r>
        <w:t xml:space="preserve">День отца впервые отметили официально</w:t>
      </w:r>
    </w:p>
    <w:p>
      <w:pPr>
        <w:pStyle w:val="FirstParagraph"/>
      </w:pPr>
      <w:r>
        <w:t xml:space="preserve">18.10.2021</w:t>
      </w:r>
    </w:p>
    <w:p>
      <w:pPr>
        <w:pStyle w:val="BodyText"/>
      </w:pPr>
      <w:r>
        <w:rPr>
          <w:iCs/>
          <w:i/>
          <w:bCs/>
          <w:b/>
        </w:rPr>
        <w:t xml:space="preserve">В этом году в России впервые отметили День отца как официальный общероссийский праздник.  Теперь праздник всегда  будет отмечаться ежегодно в третье воскресенье октября. В 2021 году День отца выпал на 17 октября.</w:t>
      </w:r>
    </w:p>
    <w:p>
      <w:pPr>
        <w:pStyle w:val="BodyText"/>
      </w:pPr>
      <w:r>
        <w:t xml:space="preserve">В связи с тем, что владельцами сертификата могут быть как мамы, так и папы, Главное управление ПФР № 8 по г. ПФР по городу Москве и Московской области информирует, что на сегодняшний день в Московском регионе</w:t>
      </w:r>
      <w:r>
        <w:t xml:space="preserve"> </w:t>
      </w:r>
      <w:r>
        <w:rPr>
          <w:bCs/>
          <w:b/>
        </w:rPr>
        <w:t xml:space="preserve">1518 отцов</w:t>
      </w:r>
      <w:r>
        <w:t xml:space="preserve"> </w:t>
      </w:r>
      <w:r>
        <w:t xml:space="preserve">(усыновителей) первого, второго или последующего ребенка, в связи с рождением (усыновлением) которого возникло право на получение материнского капитала, самостоятельно воспитывают детей.  </w:t>
      </w:r>
    </w:p>
    <w:p>
      <w:pPr>
        <w:pStyle w:val="BodyText"/>
      </w:pPr>
      <w:r>
        <w:t xml:space="preserve">Обращаем внимание, что отец может  получить сертификат при условиях: 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если он имеет гражданство Российской Федерации и является единственным усыновителем второго, третьего или последующего ребенка, решение суда об усыновлении которого вступило в законную силу с 1 января 2007 года;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если он имеет гражданство Российской Федерации и является единственным усыновителем первого ребенка, если решение суда об усыновлении вступило в законную силу с 1 января 2020 года;</w:t>
      </w:r>
    </w:p>
    <w:p>
      <w:pPr>
        <w:numPr>
          <w:ilvl w:val="0"/>
          <w:numId w:val="1001"/>
        </w:numPr>
        <w:pStyle w:val="Compact"/>
      </w:pPr>
      <w:r>
        <w:rPr>
          <w:iCs/>
          <w:i/>
        </w:rPr>
        <w:t xml:space="preserve">вне зависимости от наличия гражданства Российской Федерации в случае прекращения права на материнский (семейный) капитал у матери вследствие ее смерти, объявления ее умершей, лишения родительских прав в отношении ребенка, в связи с рождением (усыновлением) которого возникло право на получение материнского капитала, совершения в отношении своего ребенка (детей) умышленного преступления, относящегося к преступлениям против личности и повлекшего за собой лишение родительских прав или ограничение родительских прав в отношении ребенка (детей), в случае отмены усыновления ребенка, в связи с усыновлением которого возникло право на дополнительные меры государственной поддержки.</w:t>
      </w:r>
    </w:p>
    <w:p>
      <w:pPr>
        <w:pStyle w:val="FirstParagraph"/>
      </w:pPr>
      <w:r>
        <w:t xml:space="preserve">С апреля 2020 года сертификат на материнский капитал выдается в проактивной форме. После вынесения Пенсионным фондом положительного решения о предоставлении материнского капитала в личный кабинет на сайте ПФР или портале госуслуг поступает государственный сертификат в форме электронного документа. Цифровая версия сертификата включает в себя те же сведения, которые раньше были в бумажном варианте.</w:t>
      </w:r>
    </w:p>
    <w:p>
      <w:pPr>
        <w:pStyle w:val="BodyText"/>
      </w:pPr>
      <w:r>
        <w:t xml:space="preserve">Программа МСК действует до конца 2026 года.</w:t>
      </w:r>
    </w:p>
    <w:p>
      <w:pPr>
        <w:pStyle w:val="BodyText"/>
      </w:pPr>
      <w:r>
        <w:rPr>
          <w:bCs/>
          <w:b/>
        </w:rPr>
        <w:t xml:space="preserve">ГУ ПФР № 8 по г. 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http://moskvoreche-saburovo.mos.ru/the-pension-fund-informs/detail/10331962.html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319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the-pension-fund-informs/detail/103319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2025-05-03T15:27:09Z</dcterms:created>
  <dcterms:modified xsi:type="dcterms:W3CDTF">2025-05-03T15:27:09Z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