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ee07378dc59d403da10aa93f25b977f5a2b51"/>
    <w:p>
      <w:pPr>
        <w:pStyle w:val="Heading3"/>
      </w:pPr>
      <w:r>
        <w:t xml:space="preserve">О ежемесячной выплате из материнского капитала в День Веры, Надежды и Любови</w:t>
      </w:r>
    </w:p>
    <w:p>
      <w:pPr>
        <w:pStyle w:val="FirstParagraph"/>
      </w:pPr>
      <w:r>
        <w:t xml:space="preserve">01.10.2021</w:t>
      </w:r>
    </w:p>
    <w:p>
      <w:pPr>
        <w:pStyle w:val="BodyText"/>
      </w:pPr>
      <w:r>
        <w:rPr>
          <w:iCs/>
          <w:i/>
        </w:rPr>
        <w:t xml:space="preserve">В день именин Веры, Надежды, Любови и матери их Софьи, которые широко празднуются в нашей стране, Отделение ПФР по г. Москве и Московской области решило подвести итоги ежемесячных выплат из материнского капитала.</w:t>
      </w:r>
    </w:p>
    <w:p>
      <w:pPr>
        <w:pStyle w:val="BodyText"/>
      </w:pPr>
      <w:r>
        <w:rPr>
          <w:iCs/>
          <w:i/>
        </w:rPr>
        <w:t xml:space="preserve">Выяснилось, что в Московском регионе ежемесячные выплаты из материнского капитала получают 89 тысяч семей, из них большинство – 77 тысяч – проживают в Москве, 12 тысяч – в Московской области.</w:t>
      </w:r>
    </w:p>
    <w:p>
      <w:pPr>
        <w:pStyle w:val="BodyText"/>
      </w:pPr>
      <w:r>
        <w:t xml:space="preserve">Главное управление ПФР № 8 по г. Москве и Московской области напоминает, что право на получение ежемесячной денежной выплаты из средств материнского (семейного) капитала имеют семьи, постоянно проживающие на территории Российской Федерации, если:</w:t>
      </w:r>
    </w:p>
    <w:p>
      <w:pPr>
        <w:numPr>
          <w:ilvl w:val="0"/>
          <w:numId w:val="1001"/>
        </w:numPr>
        <w:pStyle w:val="Compact"/>
      </w:pPr>
      <w:r>
        <w:t xml:space="preserve">второй ребенок и мама – граждане РФ;</w:t>
      </w:r>
    </w:p>
    <w:p>
      <w:pPr>
        <w:numPr>
          <w:ilvl w:val="0"/>
          <w:numId w:val="1001"/>
        </w:numPr>
        <w:pStyle w:val="Compact"/>
      </w:pPr>
      <w:r>
        <w:t xml:space="preserve">второй ребенок появился в семье с 1 января 2018 года;</w:t>
      </w:r>
    </w:p>
    <w:p>
      <w:pPr>
        <w:numPr>
          <w:ilvl w:val="0"/>
          <w:numId w:val="1001"/>
        </w:numPr>
        <w:pStyle w:val="Compact"/>
      </w:pPr>
      <w:r>
        <w:t xml:space="preserve">размер дохода на одного члена семьи не превышает 2-кратной величины прожиточного минимума трудоспособного населения, установленного в субъекте РФ на II квартал прошлого года. В 2021 году в Москве это 40 722 руб., в Московской области – 29 882 руб.</w:t>
      </w:r>
    </w:p>
    <w:p>
      <w:pPr>
        <w:pStyle w:val="FirstParagraph"/>
      </w:pPr>
      <w:r>
        <w:t xml:space="preserve">Размер ежемесячной выплаты равен прожиточному минимуму для детей, установленному в субъекте РФ за второй квартал предшествующего года.</w:t>
      </w:r>
    </w:p>
    <w:p>
      <w:pPr>
        <w:pStyle w:val="BodyText"/>
      </w:pPr>
      <w:r>
        <w:rPr>
          <w:iCs/>
          <w:i/>
        </w:rPr>
        <w:t xml:space="preserve">В 2021 году в Москве это 15 450 руб., в Московской области – 13 317 руб.</w:t>
      </w:r>
    </w:p>
    <w:p>
      <w:pPr>
        <w:pStyle w:val="BodyText"/>
      </w:pPr>
      <w:r>
        <w:t xml:space="preserve">Заявление о назначении ежемесячной выплаты можно подать лично или через представителя в любой клиентской службе Отделения ПФР по городу Москве и Московской области или МФЦ, а также в электронном виде на сайте ПФР или портале госуслуг. Обратиться за выплатой можно в любое время в течение трех лет со дня рождения ребенка.</w:t>
      </w:r>
      <w:r>
        <w:t xml:space="preserve"> </w:t>
      </w:r>
      <w:r>
        <w:rPr>
          <w:bCs/>
          <w:b/>
        </w:rPr>
        <w:t xml:space="preserve">Первый выплатной период назначается на срок до достижения ребенком возраста одного года, после этого необходимо подать новое заявление.</w:t>
      </w:r>
    </w:p>
    <w:p>
      <w:pPr>
        <w:pStyle w:val="BodyText"/>
      </w:pPr>
      <w:r>
        <w:t xml:space="preserve">Денежные средства выплачиваются со дня рождения ребенка,</w:t>
      </w:r>
      <w:r>
        <w:t xml:space="preserve"> </w:t>
      </w:r>
      <w:r>
        <w:rPr>
          <w:bCs/>
          <w:b/>
        </w:rPr>
        <w:t xml:space="preserve">если обращение за назначением ежемесячной выплаты последовало не позднее 6 месяцев с даты рождения (сумма ежемесячных выплат за прошедшие месяцы с рождения ребенка до обращения будет перечислена в полном размере). Если заявление подается позднее 6 месяцев, выплата будет назначена со дня обращения</w:t>
      </w:r>
      <w:r>
        <w:t xml:space="preserve">.</w:t>
      </w:r>
    </w:p>
    <w:p>
      <w:pPr>
        <w:pStyle w:val="BodyText"/>
      </w:pPr>
      <w:r>
        <w:t xml:space="preserve">Пенсионный фонд</w:t>
      </w:r>
      <w:r>
        <w:t xml:space="preserve"> </w:t>
      </w:r>
      <w:r>
        <w:rPr>
          <w:bCs/>
          <w:b/>
        </w:rPr>
        <w:t xml:space="preserve">самостоятельно собирает сведения о доходах заявителя и членов его семьи.</w:t>
      </w:r>
      <w:r>
        <w:t xml:space="preserve"> </w:t>
      </w:r>
      <w:r>
        <w:t xml:space="preserve">Информация берется из собственных данных фонда, Единой информационной системы социального обеспечения (ЕГИССО) и системы межведомственного взаимодействия, куда в числе прочих поступают данные Федеральной налоговой службы.</w:t>
      </w:r>
      <w:r>
        <w:t xml:space="preserve"> </w:t>
      </w:r>
      <w:r>
        <w:rPr>
          <w:bCs/>
          <w:b/>
        </w:rPr>
        <w:t xml:space="preserve">Представить доходы понадобится только в том случае, если один из родителей является военным, спасателем, полицейским или служащим другого силового ведомства, а также, если кто-то в семье получает стипендии, гранты и другие выплаты научного или учебного заведения. Сведения о доходах предоставляются за 12 месяцев, но отсчет этого периода начинается за 6 месяцев до даты подачи заявления.</w:t>
      </w:r>
    </w:p>
    <w:p>
      <w:pPr>
        <w:pStyle w:val="BodyText"/>
      </w:pPr>
      <w:r>
        <w:t xml:space="preserve">Ежемесячная выплата прекращается в случае:</w:t>
      </w:r>
    </w:p>
    <w:p>
      <w:pPr>
        <w:numPr>
          <w:ilvl w:val="0"/>
          <w:numId w:val="1002"/>
        </w:numPr>
        <w:pStyle w:val="Compact"/>
      </w:pPr>
      <w:r>
        <w:t xml:space="preserve">достижения ребенком возраста трех лет;</w:t>
      </w:r>
    </w:p>
    <w:p>
      <w:pPr>
        <w:numPr>
          <w:ilvl w:val="0"/>
          <w:numId w:val="1002"/>
        </w:numPr>
        <w:pStyle w:val="Compact"/>
      </w:pPr>
      <w:r>
        <w:t xml:space="preserve">переезда гражданина, получающего указанную выплату;</w:t>
      </w:r>
    </w:p>
    <w:p>
      <w:pPr>
        <w:numPr>
          <w:ilvl w:val="0"/>
          <w:numId w:val="1002"/>
        </w:numPr>
        <w:pStyle w:val="Compact"/>
      </w:pPr>
      <w:r>
        <w:t xml:space="preserve">отказа от получения указанной выплаты;</w:t>
      </w:r>
    </w:p>
    <w:p>
      <w:pPr>
        <w:numPr>
          <w:ilvl w:val="0"/>
          <w:numId w:val="1002"/>
        </w:numPr>
        <w:pStyle w:val="Compact"/>
      </w:pPr>
      <w:r>
        <w:t xml:space="preserve">смерти ребенка, с рождением (усыновлением) которого возникло право на получение указанной выплаты;</w:t>
      </w:r>
    </w:p>
    <w:p>
      <w:pPr>
        <w:numPr>
          <w:ilvl w:val="0"/>
          <w:numId w:val="1002"/>
        </w:numPr>
        <w:pStyle w:val="Compact"/>
      </w:pPr>
      <w:r>
        <w:t xml:space="preserve">смерти гражданина, получающего выплату, объявления его умершим или признания его безвестно отсутствующим, лишения его родительских прав;</w:t>
      </w:r>
    </w:p>
    <w:p>
      <w:pPr>
        <w:numPr>
          <w:ilvl w:val="0"/>
          <w:numId w:val="1002"/>
        </w:numPr>
        <w:pStyle w:val="Compact"/>
      </w:pPr>
      <w:r>
        <w:t xml:space="preserve">использования средств материнского (семейного) капитала в полном объеме.</w:t>
      </w:r>
    </w:p>
    <w:p>
      <w:pPr>
        <w:pStyle w:val="FirstParagraph"/>
      </w:pPr>
      <w:r>
        <w:t xml:space="preserve"> </w:t>
      </w: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http://moskvoreche-saburovo.mos.ru/the-pension-fund-informs/detail/10290297.html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2902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2902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2025-05-03T15:27:20Z</dcterms:created>
  <dcterms:modified xsi:type="dcterms:W3CDTF">2025-05-03T15:27:20Z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