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1da113eba45441ed5ff35f20930a73dc006bb7"/>
    <w:p>
      <w:pPr>
        <w:pStyle w:val="Heading3"/>
      </w:pPr>
      <w:r>
        <w:t xml:space="preserve">Информация об уплате страховых взносов физическими лицами г. Москвы, добровольно вступившими в правоотношения по обязательному пенсионному страхованию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С 01.01.2021 г. минимальный размер оплаты труда установлен в сумме 12 792 руб.</w:t>
      </w:r>
    </w:p>
    <w:p>
      <w:pPr>
        <w:pStyle w:val="BodyText"/>
      </w:pPr>
      <w:r>
        <w:t xml:space="preserve">В связи с этим  минимальный размер страховых взносов, подлежащих уплате в 2021 году составляет: 1МРОТ х 22% х 12 = 12 792 х 22% х 12 =</w:t>
      </w:r>
      <w:r>
        <w:t xml:space="preserve"> </w:t>
      </w:r>
      <w:r>
        <w:rPr>
          <w:bCs/>
          <w:b/>
        </w:rPr>
        <w:t xml:space="preserve">33 770,88 руб.</w:t>
      </w:r>
    </w:p>
    <w:p>
      <w:pPr>
        <w:pStyle w:val="BodyText"/>
      </w:pPr>
      <w:r>
        <w:t xml:space="preserve">Максимальный размер страховых взносов, подлежащих уплате в 2021 году составляет: 8МРОТ х 22% х 12 = 8 х 12 792 х 22% х 12 =</w:t>
      </w:r>
      <w:r>
        <w:t xml:space="preserve"> </w:t>
      </w:r>
      <w:r>
        <w:rPr>
          <w:bCs/>
          <w:b/>
        </w:rPr>
        <w:t xml:space="preserve">270 167,04 руб.</w:t>
      </w:r>
    </w:p>
    <w:p>
      <w:pPr>
        <w:pStyle w:val="BodyText"/>
      </w:pPr>
      <w:r>
        <w:t xml:space="preserve">Для лиц, применяющих специальный налоговый режим «Налог на профессиональный доход» минимальный размер страховых взносов не установлен. В тоже время  в целях зачисления страхового стажа в полном размере страховые взносы необходимо исчислять и уплачивать исходя из фиксированного размера страховых взносов, установленного законодательством Российской Федерации о налогах и сборах. В 2021 году он составляет</w:t>
      </w:r>
      <w:r>
        <w:t xml:space="preserve"> </w:t>
      </w:r>
      <w:r>
        <w:rPr>
          <w:bCs/>
          <w:b/>
        </w:rPr>
        <w:t xml:space="preserve">32 448 руб.</w:t>
      </w:r>
    </w:p>
    <w:p>
      <w:pPr>
        <w:pStyle w:val="BodyText"/>
      </w:pPr>
      <w:r>
        <w:t xml:space="preserve">Размер страховых взносов, подлежащих уплате, рассчитывается самостоятельно пропорционально времени нахождения в добровольных правоотношениях по обязательному пенсионному страхованию. Т.е. если заявление о вступлении в добровольные  правоотношения или заявление о выходе из добровольных правоотношений подано в течение 2021 года, размер страховых взносов определяется пропорционально количеству календарных месяцев и дней месяца, в течение которых Вы состояли в добровольных правоотношениях по обязательному пенсионному страхованию.  </w:t>
      </w:r>
    </w:p>
    <w:p>
      <w:pPr>
        <w:pStyle w:val="BodyText"/>
      </w:pPr>
      <w:r>
        <w:t xml:space="preserve">Срок уплаты страховых взносов –</w:t>
      </w:r>
      <w:r>
        <w:t xml:space="preserve"> </w:t>
      </w:r>
      <w:r>
        <w:rPr>
          <w:bCs/>
          <w:b/>
        </w:rPr>
        <w:t xml:space="preserve">не позднее 31 декабря</w:t>
      </w:r>
      <w:r>
        <w:t xml:space="preserve"> </w:t>
      </w:r>
      <w:r>
        <w:t xml:space="preserve">текущего календарного года, за который производится уплата страховых взносов. (За расчетный период 2021 год – до 31.12.2021). Уплата страховых взносов может осуществляться как единоразово в полном размере, так и с разбивкой по месяцам.</w:t>
      </w:r>
    </w:p>
    <w:p>
      <w:pPr>
        <w:pStyle w:val="BodyText"/>
      </w:pPr>
      <w:r>
        <w:t xml:space="preserve">Следует учитывать, что уплата (включая доплату) за предшествующие отчетные периоды законодательством не предусмотрена.</w:t>
      </w:r>
    </w:p>
    <w:p>
      <w:pPr>
        <w:pStyle w:val="BodyText"/>
      </w:pPr>
      <w:r>
        <w:rPr>
          <w:bCs/>
          <w:b/>
        </w:rPr>
        <w:t xml:space="preserve"> Реквизиты для оплаты:</w:t>
      </w:r>
    </w:p>
    <w:p>
      <w:pPr>
        <w:pStyle w:val="BodyText"/>
      </w:pPr>
      <w:r>
        <w:t xml:space="preserve">Получатель: УФК по г. Москве (государственное учреждение – Отделение Пенсионного фонда Российской Федерации по г. Москве и Московской области, л/с 04734Ф392П0)</w:t>
      </w:r>
    </w:p>
    <w:p>
      <w:pPr>
        <w:pStyle w:val="BodyText"/>
      </w:pPr>
      <w:r>
        <w:t xml:space="preserve">ИНН  7703363868</w:t>
      </w:r>
    </w:p>
    <w:p>
      <w:pPr>
        <w:pStyle w:val="BodyText"/>
      </w:pPr>
      <w:r>
        <w:t xml:space="preserve">КПП 772501001</w:t>
      </w:r>
    </w:p>
    <w:p>
      <w:pPr>
        <w:pStyle w:val="BodyText"/>
      </w:pPr>
      <w:r>
        <w:t xml:space="preserve">Единый казначейский счет (Кор/счет):  40102810545370000003</w:t>
      </w:r>
    </w:p>
    <w:p>
      <w:pPr>
        <w:pStyle w:val="BodyText"/>
      </w:pPr>
      <w:r>
        <w:t xml:space="preserve">Казначейский счет (Р/сч): 03100643000000017300</w:t>
      </w:r>
    </w:p>
    <w:p>
      <w:pPr>
        <w:pStyle w:val="BodyText"/>
      </w:pPr>
      <w:r>
        <w:t xml:space="preserve">БИК: 004525988</w:t>
      </w:r>
    </w:p>
    <w:p>
      <w:pPr>
        <w:pStyle w:val="BodyText"/>
      </w:pPr>
      <w:r>
        <w:t xml:space="preserve">ОКТМО 45915000</w:t>
      </w:r>
    </w:p>
    <w:p>
      <w:pPr>
        <w:pStyle w:val="BodyText"/>
      </w:pPr>
      <w:r>
        <w:t xml:space="preserve">КБК 392 1 02 02042 06 1000 160</w:t>
      </w:r>
    </w:p>
    <w:p>
      <w:pPr>
        <w:pStyle w:val="BodyText"/>
      </w:pPr>
      <w:r>
        <w:t xml:space="preserve">Банк получателя: ГУ Банка России по ЦФО//УФК по г. Москве, г. Москва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44065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302/45e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4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http://moskvoreche-saburovo.mos.ru/the-pension-fund-informs/detail/10267151.html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pension-fund-informs/detail/10267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kvoreche-saburovo.mos.ru" TargetMode="External" /><Relationship Type="http://schemas.openxmlformats.org/officeDocument/2006/relationships/hyperlink" Id="rId23" Target="http://moskvoreche-saburovo.mos.ru/the-pension-fund-informs/detail/10267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2025-05-03T15:27:05Z</dcterms:created>
  <dcterms:modified xsi:type="dcterms:W3CDTF">2025-05-03T15:27:05Z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