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a8124942787e755068d76fcc2b9f965bf66dd"/>
    <w:p>
      <w:pPr>
        <w:pStyle w:val="Heading3"/>
      </w:pPr>
      <w:r>
        <w:t xml:space="preserve">Правило нулевого дохода, или О ежемесячных пособиях замолвите слово</w:t>
      </w:r>
    </w:p>
    <w:p>
      <w:pPr>
        <w:pStyle w:val="FirstParagraph"/>
      </w:pPr>
      <w:r>
        <w:t xml:space="preserve">17.09.2021</w:t>
      </w:r>
    </w:p>
    <w:p>
      <w:pPr>
        <w:pStyle w:val="BodyText"/>
      </w:pPr>
      <w:r>
        <w:t xml:space="preserve">Главное управление  ПФР по г. Москве и Московской области напоминает, что одним из критериев определения права на меры поддержки, действующие с июля, – ежемесячные пособия семьям с детьми и беременным женщинам – является размер дохода семьи. По правилам он не должен превышать прожиточного минимума на душу населения в субъекте.</w:t>
      </w:r>
    </w:p>
    <w:p>
      <w:pPr>
        <w:pStyle w:val="BodyText"/>
      </w:pPr>
      <w:r>
        <w:rPr>
          <w:iCs/>
          <w:i/>
        </w:rPr>
        <w:t xml:space="preserve">В Москве прожиточный минимум на душу населения составляет 18 029 руб., в Московской области – 13 580 руб.</w:t>
      </w:r>
    </w:p>
    <w:p>
      <w:pPr>
        <w:pStyle w:val="BodyText"/>
      </w:pPr>
      <w:r>
        <w:t xml:space="preserve">Сведения о доходах учитываются за 12 месяцев, но отсчет этого периода начинается за 4 месяца до даты подачи заявления. Это значит, что если обратиться за выплатой в июле 2021 года, то будут учитываться доходы с марта 2020 года по февраль 2021 года, а если в августе 2021 года – с апреля 2020 по март 2021 года.</w:t>
      </w:r>
    </w:p>
    <w:p>
      <w:pPr>
        <w:pStyle w:val="BodyText"/>
      </w:pPr>
      <w:r>
        <w:t xml:space="preserve">Для того чтобы определить, имеет ли семья право на выплату, необходимо разделить доходы всех членов семьи за учитываемый год на двенадцать месяцев и на количество членов семьи. Пособие назначается с учетом </w:t>
      </w:r>
      <w:hyperlink r:id="rId20">
        <w:r>
          <w:rPr>
            <w:rStyle w:val="Hyperlink"/>
          </w:rPr>
          <w:t xml:space="preserve">комплексной оценки нуждаемости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Одно из важных составляющих – правило нулевого дохода. Оно предполагает, что пособие назначается при наличии у взрослых членов семьи заработка (стипендии, доходов от трудовой или предпринимательской деятельности или пенсии) или отсутствие доходов обосновано объективными жизненными обстоятельствами.</w:t>
      </w:r>
    </w:p>
    <w:p>
      <w:pPr>
        <w:pStyle w:val="BodyText"/>
      </w:pPr>
      <w:r>
        <w:t xml:space="preserve">К таким обстоятельствам относятся:</w:t>
      </w:r>
    </w:p>
    <w:p>
      <w:pPr>
        <w:numPr>
          <w:ilvl w:val="0"/>
          <w:numId w:val="1001"/>
        </w:numPr>
        <w:pStyle w:val="Compact"/>
      </w:pPr>
      <w:r>
        <w:t xml:space="preserve">уход за детьми, в случае если это один из родителей в многодетной семье (т.е. у одного из родителей в многодетной семье на протяжении всех 12 месяцев может быть нулевой доход, а у второго родителя должны быть поступления от трудовой, предпринимательской, творческой деятельности или пенсии, стипендия);</w:t>
      </w:r>
    </w:p>
    <w:p>
      <w:pPr>
        <w:numPr>
          <w:ilvl w:val="0"/>
          <w:numId w:val="1001"/>
        </w:numPr>
        <w:pStyle w:val="Compact"/>
      </w:pPr>
      <w:r>
        <w:t xml:space="preserve">уход за ребёнком, если речь идет о единственном родителе (т.е. у ребенка официально есть только один родитель, второй родитель умер, не указан в свидетельстве о рождении или пропал без вести);</w:t>
      </w:r>
    </w:p>
    <w:p>
      <w:pPr>
        <w:numPr>
          <w:ilvl w:val="0"/>
          <w:numId w:val="1001"/>
        </w:numPr>
        <w:pStyle w:val="Compact"/>
      </w:pPr>
      <w:r>
        <w:t xml:space="preserve">уход за ребенком до достижения им возраста трех лет;</w:t>
      </w:r>
    </w:p>
    <w:p>
      <w:pPr>
        <w:numPr>
          <w:ilvl w:val="0"/>
          <w:numId w:val="1001"/>
        </w:numPr>
        <w:pStyle w:val="Compact"/>
      </w:pPr>
      <w:r>
        <w:t xml:space="preserve">уход за гражданином с инвалидностью или пожилым человеком старше 80 лет;</w:t>
      </w:r>
    </w:p>
    <w:p>
      <w:pPr>
        <w:numPr>
          <w:ilvl w:val="0"/>
          <w:numId w:val="1001"/>
        </w:numPr>
        <w:pStyle w:val="Compact"/>
      </w:pPr>
      <w:r>
        <w:t xml:space="preserve">обучение на очной форме для членов семьи моложе 23 лет;</w:t>
      </w:r>
    </w:p>
    <w:p>
      <w:pPr>
        <w:numPr>
          <w:ilvl w:val="0"/>
          <w:numId w:val="1001"/>
        </w:numPr>
        <w:pStyle w:val="Compact"/>
      </w:pPr>
      <w:r>
        <w:t xml:space="preserve">срочная служба в армии и 3-месячный период после демобилизации;</w:t>
      </w:r>
    </w:p>
    <w:p>
      <w:pPr>
        <w:numPr>
          <w:ilvl w:val="0"/>
          <w:numId w:val="1001"/>
        </w:numPr>
        <w:pStyle w:val="Compact"/>
      </w:pPr>
      <w:r>
        <w:t xml:space="preserve">прохождение лечения длительностью от 3 месяцев и более;</w:t>
      </w:r>
    </w:p>
    <w:p>
      <w:pPr>
        <w:numPr>
          <w:ilvl w:val="0"/>
          <w:numId w:val="1001"/>
        </w:numPr>
        <w:pStyle w:val="Compact"/>
      </w:pPr>
      <w:r>
        <w:t xml:space="preserve">безработица (необходимо подтверждение официальной регистрации в качестве безработного в центре занятости, учитывается до 6 месяцев нахождения в таком статусе);</w:t>
      </w:r>
    </w:p>
    <w:p>
      <w:pPr>
        <w:numPr>
          <w:ilvl w:val="0"/>
          <w:numId w:val="1001"/>
        </w:numPr>
        <w:pStyle w:val="Compact"/>
      </w:pPr>
      <w:r>
        <w:t xml:space="preserve">отбывание наказания и 3-месячный период после освобождения из мест лишения свободы.</w:t>
      </w:r>
    </w:p>
    <w:p>
      <w:pPr>
        <w:pStyle w:val="FirstParagraph"/>
      </w:pPr>
      <w:r>
        <w:rPr>
          <w:iCs/>
          <w:i/>
        </w:rPr>
        <w:t xml:space="preserve">Напомним,</w:t>
      </w:r>
      <w:r>
        <w:t xml:space="preserve"> </w:t>
      </w:r>
      <w:r>
        <w:rPr>
          <w:iCs/>
          <w:i/>
        </w:rPr>
        <w:t xml:space="preserve">размер ежемесячного пособия на ребенка в возрасте от 8 до 16 лет включительно в Москве составляет 7 791 руб. (50% от прожиточного минимума ребенка – 15 582 руб.), в Московской  области – 6 765, 50 руб. (прожиточный минимум ребенка – 13 531 руб.).</w:t>
      </w:r>
    </w:p>
    <w:p>
      <w:pPr>
        <w:pStyle w:val="BodyText"/>
      </w:pPr>
      <w:r>
        <w:rPr>
          <w:iCs/>
          <w:i/>
        </w:rPr>
        <w:t xml:space="preserve">Размер ежемесячного пособия женщинам, вставшим на учет в медицинской организации в ранние сроки беременности, в Москве составляет 10 294,50 руб. (50% от прожиточного минимума трудоспособного населения – 20 589 руб.), в Московской области – 7 493,50 руб. (прожиточный  минимум трудоспособного населения –14 987 руб.).</w:t>
      </w:r>
    </w:p>
    <w:p>
      <w:pPr>
        <w:pStyle w:val="BodyText"/>
      </w:pPr>
      <w:r>
        <w:rPr>
          <w:iCs/>
          <w:i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http://moskvoreche-saburovo.mos.ru/the-pension-fund-informs/detail/10261881.html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261881.html" TargetMode="External" /><Relationship Type="http://schemas.openxmlformats.org/officeDocument/2006/relationships/hyperlink" Id="rId20" Target="https://pfr.gov.ru/grazhdanam/singles_family_with_children/~805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the-pension-fund-informs/detail/10261881.html" TargetMode="External" /><Relationship Type="http://schemas.openxmlformats.org/officeDocument/2006/relationships/hyperlink" Id="rId20" Target="https://pfr.gov.ru/grazhdanam/singles_family_with_children/~805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2025-05-03T15:27:05Z</dcterms:created>
  <dcterms:modified xsi:type="dcterms:W3CDTF">2025-05-03T15:27:05Z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