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роживи-свою-жизнь-скажи-наркотикам-нет"/>
    <w:p>
      <w:pPr>
        <w:pStyle w:val="Heading3"/>
      </w:pPr>
      <w:r>
        <w:t xml:space="preserve">Проживи свою жизнь! Скажи наркотикам нет!</w:t>
      </w:r>
    </w:p>
    <w:p>
      <w:pPr>
        <w:pStyle w:val="FirstParagraph"/>
      </w:pPr>
      <w:r>
        <w:t xml:space="preserve">27.06.2017</w:t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24/skazhi-narkotikam-net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758613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8c/skazhi-narkotikam-net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61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http://moskvoreche-saburovo.mos.ru/the-commission-on-affairs-of-minors-and-protection-of-their-rights/detail/6313937.html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6313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6313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2025-05-03T15:16:50Z</dcterms:created>
  <dcterms:modified xsi:type="dcterms:W3CDTF">2025-05-03T15:16:50Z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