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f2c40ac987522212c8812c43d3ba005b6ad3"/>
    <w:p>
      <w:pPr>
        <w:pStyle w:val="Heading3"/>
      </w:pPr>
      <w:r>
        <w:t xml:space="preserve">«Ответственность за вовлечение несовершеннолетнего в процесс потребления табака».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t xml:space="preserve">Одной из обязанностей граждан в сфере охраны здоровья граждан от воздействия окружающего табачного дыма и последствий потребления табака является забота о формировании у детей отрицательного отношения к потреблению табака, а также о недопустимости их вовлечения в процесс потребления табака.</w:t>
      </w:r>
      <w:r>
        <w:t xml:space="preserve"> </w:t>
      </w:r>
      <w:r>
        <w:t xml:space="preserve">Действующим законом Российской Федерации установлен запрет продажи табачной продукции несовершеннолетним и несовершеннолетними, вовлечения детей в процесс потребления табака путем покупки для них либо передачи им табачных изделий или табачной продукции, предложения, требования употребить табачные изделия или табачную продукцию любым способом.</w:t>
      </w:r>
      <w:r>
        <w:t xml:space="preserve"> </w:t>
      </w:r>
      <w:r>
        <w:t xml:space="preserve">Под потреблением табака понимается курение табака, сосание, жевание, нюханье табачных изделий.</w:t>
      </w:r>
      <w:r>
        <w:t xml:space="preserve"> </w:t>
      </w:r>
      <w:r>
        <w:t xml:space="preserve">За вовлечение несовершеннолетнего в процесс потребления табака предусмотрена административная ответственность.</w:t>
      </w:r>
      <w:r>
        <w:t xml:space="preserve"> </w:t>
      </w:r>
      <w:r>
        <w:t xml:space="preserve">Санкция статьи 6.23 Кодекса Российской Федерации об административных правонарушениях предусматривает наказание в виде административного штрафа от одной тысячи до двух тысяч рублей. За вовлечение несовершеннолетнего в процесс потребления табака родителями или иными законными представителями несовершеннолетнего предусмотрен административный штраф от двух тысяч до трех тысяч рублей.</w:t>
      </w:r>
      <w:r>
        <w:t xml:space="preserve"> </w:t>
      </w:r>
      <w:r>
        <w:t xml:space="preserve">Игорь Кукса, прокурор Южного административного округа г.Москвы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http://moskvoreche-saburovo.mos.ru/the-commission-on-affairs-of-minors-and-protection-of-their-rights/detail/5102749.html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510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510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2025-05-03T15:17:01Z</dcterms:created>
  <dcterms:modified xsi:type="dcterms:W3CDTF">2025-05-03T15:17:01Z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