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baacb8c2dfdd5933573f761db75081be647a4"/>
    <w:p>
      <w:pPr>
        <w:pStyle w:val="Heading3"/>
      </w:pPr>
      <w:r>
        <w:t xml:space="preserve">Встреча ответственного секретаря комиссии по делам несовершеннолетних и защите их прав района Москворечье-Сабурово г. Москвы с учащимися ГБОУ Школа № 2000 по разъяснению действующего законодательства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SAM_57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25 октября 2016 года состоялась встреча ответственного секретаря КДН и ЗП района Москворечье-Сабурово г. Москвы Виговской Э.В с учащимися 8 классов ГБОУ Школа № 2000 по разъяснению действующего законодательства на тему: «Профилактика правонарушений и мера ответственности». </w:t>
      </w:r>
    </w:p>
    <w:p>
      <w:pPr>
        <w:pStyle w:val="BodyText"/>
      </w:pPr>
      <w:r>
        <w:t xml:space="preserve">Одной из самых актуальных и социально значимых задач, стоящих перед КДН и ЗП, безусловно, является поиск путей снижения роста преступлений среди молодежи и повышенная эффективность их профилактики.</w:t>
      </w:r>
    </w:p>
    <w:p>
      <w:pPr>
        <w:pStyle w:val="BodyText"/>
      </w:pPr>
      <w:r>
        <w:t xml:space="preserve">В связи с этим КДН и ЗП района проводит встречи с учащимися образовательных учреждений района с целью развития интереса подростков к вопросам правового образования, определения ими своего отношения к праву как общественной ценности. Данные встречи способствуют составлению у учащихся собственных представлений и личностных установок, основанных на современных правовых и моральных ценностях общества, развивают их компетенцию для защиты прав, свобод и законных интересов личности и правомерной реализации своей гражданской позиции.</w:t>
      </w:r>
    </w:p>
    <w:p>
      <w:pPr>
        <w:pStyle w:val="BodyText"/>
      </w:pPr>
      <w:r>
        <w:t xml:space="preserve">На данной встрече так же присутствовали классные руководители 8-х классов, психолог и социальные педагоги образовательного учреждения. Встреча – беседа прошла дружественной атмосфере в активном формате «вопрос-ответ» и оказалась очень плодотворной. Всего на встрече присутствовали около 130 человек.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http://moskvoreche-saburovo.mos.ru/the-commission-on-affairs-of-minors-and-protection-of-their-rights/detail/4050123.html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4050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4050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2025-05-03T15:17:04Z</dcterms:created>
  <dcterms:modified xsi:type="dcterms:W3CDTF">2025-05-03T15:17:04Z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