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3348e126c4f63c58d40095a5b4b9c47856bbcc"/>
    <w:p>
      <w:pPr>
        <w:pStyle w:val="Heading3"/>
      </w:pPr>
      <w:r>
        <w:t xml:space="preserve">Информирует Центр занятости населения ЮАО</w:t>
      </w:r>
    </w:p>
    <w:p>
      <w:pPr>
        <w:pStyle w:val="FirstParagraph"/>
      </w:pPr>
      <w:r>
        <w:t xml:space="preserve">18.12.2015</w:t>
      </w:r>
    </w:p>
    <w:p>
      <w:pPr>
        <w:pStyle w:val="BodyText"/>
      </w:pPr>
      <w:r>
        <w:drawing>
          <wp:inline>
            <wp:extent cx="5334000" cy="754429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2015-12-18%20(10)%20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http://moskvoreche-saburovo.mos.ru/the-commission-on-affairs-of-minors-and-protection-of-their-rights/detail/2387073.html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387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commission-on-affairs-of-minors-and-protection-of-their-rights/detail/2387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2025-05-03T15:16:48Z</dcterms:created>
  <dcterms:modified xsi:type="dcterms:W3CDTF">2025-05-03T15:16:48Z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