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422ed7195f3d01d075ffcd48a50ea7911887f"/>
    <w:p>
      <w:pPr>
        <w:pStyle w:val="Heading3"/>
      </w:pPr>
      <w:r>
        <w:t xml:space="preserve">Взаимодействие КДН и ЗП района Москворечье - Сабурово с органами и учреждениями профилактики безнадзорности и правонарушений несовершеннолетних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5334000" cy="37676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взаимодейств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http://moskvoreche-saburovo.mos.ru/the-commission-on-affairs-of-minors-and-protection-of-their-rights/detail/2248635.html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248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248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2025-05-03T15:16:50Z</dcterms:created>
  <dcterms:modified xsi:type="dcterms:W3CDTF">2025-05-03T15:16:50Z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