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b91317ddab9ce3c0b588e506a9fb3d264e863"/>
    <w:p>
      <w:pPr>
        <w:pStyle w:val="Heading3"/>
      </w:pPr>
      <w:r>
        <w:t xml:space="preserve">В период с 3 по 7 апреля 2023 года на территории района Москворечье-Сабурово города Москвы проводится оперативно¬-профилактическое мероприятие «Подросток».</w:t>
      </w:r>
    </w:p>
    <w:p>
      <w:pPr>
        <w:pStyle w:val="FirstParagraph"/>
      </w:pPr>
      <w:r>
        <w:t xml:space="preserve">07.04.2023</w:t>
      </w:r>
    </w:p>
    <w:p>
      <w:pPr>
        <w:pStyle w:val="BodyText"/>
      </w:pPr>
      <w:r>
        <w:t xml:space="preserve">Задачей данного мероприятия является предупреждение  алкоголизации и наркомании в подростковой среде, а также выявление лиц, склоняющих несовершеннолетних к употреблению спиртных напитков, наркотических и психотропных веществ, а также повышение уровня осведомленности населения о последствиях потребления наркотиков и об ответственности, предусмотренной законодательством Российской Федерации за их незаконный оборот.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http://moskvoreche-saburovo.mos.ru/the-commission-on-affairs-of-minors-and-protection-of-their-rights/detail/11516086.html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15160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15160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2025-05-03T15:16:44Z</dcterms:created>
  <dcterms:modified xsi:type="dcterms:W3CDTF">2025-05-03T15:16:44Z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