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f176963168cdba883ebcc19628f692c8585d6"/>
    <w:p>
      <w:pPr>
        <w:pStyle w:val="Heading3"/>
      </w:pPr>
      <w:r>
        <w:t xml:space="preserve">В период с 10 января по 20 февраля 2023 года на территории города Москвы проводится региональный этап Всероссийского конкурса социальной рекламы антинаркотической направленности и пропаганды здорового образа жизни «Спасем жизнь вместе!».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drawing>
          <wp:inline>
            <wp:extent cx="5334000" cy="36306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7e/m6bgflsah1kn9t9j1f5k688oph35j93m/qMJLfBbd9_ACcnIedHxt48OvukeU_RNaztmvBeQI66QQakJJD34_kxKG8FCBzR9X2yVJH5Xa0LL_HInUzAnzlGlvz8OhtbwOJN4HArZN5HeEOsKDleoa46KlG0j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0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http://moskvoreche-saburovo.mos.ru/the-commission-on-affairs-of-minors-and-protection-of-their-rights/detail/11283779.html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1283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1283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2025-05-03T15:17:06Z</dcterms:created>
  <dcterms:modified xsi:type="dcterms:W3CDTF">2025-05-03T15:17:06Z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