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3fae1457d3fff48f661d3e35cc866c7d7d17ea"/>
    <w:p>
      <w:pPr>
        <w:pStyle w:val="Heading3"/>
      </w:pPr>
      <w:r>
        <w:t xml:space="preserve">Методика определения информированности родителей в сфере НОН</w:t>
      </w:r>
    </w:p>
    <w:p>
      <w:pPr>
        <w:pStyle w:val="FirstParagraph"/>
      </w:pPr>
      <w:r>
        <w:t xml:space="preserve">02.06.2021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http://moskvoreche-saburovo.mos.ru/the-commission-on-affairs-of-minors-and-protection-of-their-rights/detail/10000777.html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detail/100007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detail/100007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2025-02-20T05:20:28Z</dcterms:created>
  <dcterms:modified xsi:type="dcterms:W3CDTF">2025-02-20T05:20:28Z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