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4f4d962e913e1eea271868599accaff83c689"/>
    <w:p>
      <w:pPr>
        <w:pStyle w:val="Heading3"/>
      </w:pPr>
      <w:r>
        <w:t xml:space="preserve">Протокол публичных слушаний от 18.12.2014 № 64 по проекту ГПЗУ по адресу: Каширское ш., вл.76, корп.4 для размещения объекта гаражного назначения</w:t>
      </w:r>
    </w:p>
    <w:p>
      <w:pPr>
        <w:pStyle w:val="FirstParagraph"/>
      </w:pPr>
      <w:r>
        <w:t xml:space="preserve">18.12.2014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http://moskvoreche-saburovo.mos.ru/public-hearings/protocols-of-public-hearings-and-public-debate/detail/1724900.html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249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249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2024-07-09T12:51:27Z</dcterms:created>
  <dcterms:modified xsi:type="dcterms:W3CDTF">2024-07-09T12:51:27Z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