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23d0d313c558ad7d688764e219acb2e2d8ee2f"/>
    <w:p>
      <w:pPr>
        <w:pStyle w:val="Heading3"/>
      </w:pPr>
      <w:r>
        <w:t xml:space="preserve">Московские колледжи познакомят школьников с востребованными профессиями города</w:t>
      </w:r>
    </w:p>
    <w:p>
      <w:pPr>
        <w:pStyle w:val="FirstParagraph"/>
      </w:pPr>
      <w:r>
        <w:t xml:space="preserve">18.01.2015</w:t>
      </w:r>
    </w:p>
    <w:p>
      <w:pPr>
        <w:pStyle w:val="BodyText"/>
      </w:pPr>
      <w:r>
        <w:t xml:space="preserve">Познакомиться с востребованными профессиями города московские школьники смогут на открытых лекциях и мастер-классах, которые пройдут в 2015 году на базе колледжей и предприятий в рамках проекта «Профессиональная среда». Об этом сообщили в четверг, 15 января 2014 года, на пресс-конференции в Департаменте образования.</w:t>
      </w:r>
    </w:p>
    <w:p>
      <w:pPr>
        <w:pStyle w:val="BodyText"/>
      </w:pPr>
      <w:r>
        <w:t xml:space="preserve">«Проект «Профессиональная среда» продолжает знакомить школьников с востребованными профессиями», - рассказала на пресс-конференции заместитель начальника управления организации обучения и социализации в профессиональном и дополнительном образовании Жанна Синельникова. </w:t>
      </w:r>
    </w:p>
    <w:p>
      <w:pPr>
        <w:pStyle w:val="BodyText"/>
      </w:pPr>
      <w:r>
        <w:t xml:space="preserve">По ее словам, за первое полугодие было проведено 375 мастер-классов, которые посетили более четырех тысяч школьников. Она подчеркнула, что проект развивается и на второе полугодие запланированы новые открытые мероприятия. </w:t>
      </w:r>
    </w:p>
    <w:p>
      <w:pPr>
        <w:pStyle w:val="BodyText"/>
      </w:pPr>
      <w:r>
        <w:t xml:space="preserve">«В этом году 110 площадок будут открыты для школьников, где пройдут около 550 мастер-классов», - сообщил куратор проекта «Профессиональная среда», директор колледжа архитектуры, дизайна и реинжиниринга №26 Константин Афонин.</w:t>
      </w:r>
    </w:p>
    <w:p>
      <w:pPr>
        <w:pStyle w:val="BodyText"/>
      </w:pPr>
      <w:r>
        <w:t xml:space="preserve">Первая «Профессиональная среда» в 2015 году пройдет в субботу, 24 января. В этот день московские колледжи откроют более 25 мастер-классов по направлениям «Автоматика и управление» и «Деревообработка и металлообработка». Ознакомиться с расписанием мероприятий проекта «Профессиональная среда» и записаться на них можно по адресу: </w:t>
      </w:r>
      <w:hyperlink r:id="rId20">
        <w:r>
          <w:rPr>
            <w:rStyle w:val="Hyperlink"/>
          </w:rPr>
          <w:t xml:space="preserve">http://ps.educom.ru</w:t>
        </w:r>
      </w:hyperlink>
      <w:r>
        <w:t xml:space="preserve">. </w:t>
      </w:r>
    </w:p>
    <w:p>
      <w:pPr>
        <w:pStyle w:val="BodyText"/>
      </w:pPr>
      <w:r>
        <w:t xml:space="preserve">Одним из новых форматов проекта «Профессиональная среда» станет «workshop». На 15 открытых профориентационных мероприятиях школьники создадут своими руками из различных материалов объекты для размещения в своих образовательных организациях. Встретиться с успешными людьми разнообразных профессий и обсудить выбор будущей специальности учащиеся школ могут, поучаствовав в ток-шоу «Твой выбор».</w:t>
      </w:r>
    </w:p>
    <w:p>
      <w:pPr>
        <w:pStyle w:val="BodyText"/>
      </w:pPr>
      <w:r>
        <w:t xml:space="preserve">«Профессиональная среда» – это место встречи школьников и их родителей с бизнесменами, мастерами производственного обучения и специалистами. Целью проекта является комплексная работа по знакомству школьников с разноплановыми сферами образовательной деятельности учреждений профессионального образования, профориентация абитуриентов, создание целостного информационного пространства для общения между колледжами и школами Москвы на профессиональные тематики.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Источник: </w:t>
      </w:r>
      <w:hyperlink r:id="rId21">
        <w:r>
          <w:rPr>
            <w:rStyle w:val="Hyperlink"/>
          </w:rPr>
          <w:t xml:space="preserve">Департамент образования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http://moskvoreche-saburovo.mos.ru/presscenter/news/detail/1521228.html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gm.mos.ru/" TargetMode="External" /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presscenter/news/detail/1521228.html" TargetMode="External" /><Relationship Type="http://schemas.openxmlformats.org/officeDocument/2006/relationships/hyperlink" Id="rId20" Target="http://ps.educom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gm.mos.ru/" TargetMode="External" /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presscenter/news/detail/1521228.html" TargetMode="External" /><Relationship Type="http://schemas.openxmlformats.org/officeDocument/2006/relationships/hyperlink" Id="rId20" Target="http://ps.educom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2024-09-03T19:22:54Z</dcterms:created>
  <dcterms:modified xsi:type="dcterms:W3CDTF">2024-09-03T19:22:54Z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