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437755717b318733a6b26954dbdbe42a0604e7"/>
    <w:p>
      <w:pPr>
        <w:pStyle w:val="Heading3"/>
      </w:pPr>
      <w:r>
        <w:t xml:space="preserve">Обход территории района продолжится 01 февраля 2025 года</w:t>
      </w:r>
    </w:p>
    <w:p>
      <w:pPr>
        <w:pStyle w:val="FirstParagraph"/>
      </w:pPr>
      <w:r>
        <w:t xml:space="preserve">30.01.2025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_local/объявление%2001.02.20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http://moskvoreche-saburovo.mos.ru/presscenter/news/detail/12785263.html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presscenter/news/detail/127852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presscenter/news/detail/127852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2025-05-03T15:04:51Z</dcterms:created>
  <dcterms:modified xsi:type="dcterms:W3CDTF">2025-05-03T15:04:51Z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