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2587a252dc6e329ad480e9b7ba88c64b46589b"/>
    <w:p>
      <w:pPr>
        <w:pStyle w:val="Heading3"/>
      </w:pPr>
      <w:r>
        <w:t xml:space="preserve">Шесть кандидатов будут претендовать на одно место в Мосгордуме</w:t>
      </w:r>
    </w:p>
    <w:p>
      <w:pPr>
        <w:pStyle w:val="FirstParagraph"/>
      </w:pPr>
      <w:r>
        <w:t xml:space="preserve">23.07.2014</w:t>
      </w:r>
    </w:p>
    <w:p>
      <w:pPr>
        <w:pStyle w:val="BodyText"/>
      </w:pPr>
      <w:r>
        <w:t xml:space="preserve">Мосгоризбирком подвел итоги регистрации кандидатов на выборах в МГД. По завершению работы окружных комиссий удостоверение кандидатов получили 273 человека. Из них 224 человека выдвинуты политическими партиями, еще 49 зарегистрированных кандидатов – самовыдвиженцы. В итоге на одно место в городском парламенте претендуют 6 человек.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Отказано в регистрации всего лишь 15 кандидатам (из них 12 самовыдвиженцев). У шести из этих 12 обнаружены фальшивые подписи, остальные же просто принесли недостаточное количество подписных листов.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«Шести кандидатам отказано в связи с тем, что фальсифицированных подписей более 10%. Тут и умершие люди, и несуществующие и проживающие в других районах. На прошлых выборах было отказано 46% кандидатов, тут же всего 12 кандидатам. Это в пять раз ниже», - заявил Валентин Горбунов.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выборах примут участие, кроме канд</w:t>
      </w:r>
      <w:r>
        <w:t xml:space="preserve">идатов-самовыдвиженцев, представители 10 партий: «Справедливой России» (44 кандидата), Яблоко (44 кандидата) «Единой России» (32 кандидата), ЛДПР (45 кандидатов), КПРФ (45 кандидатов), Родина (4 кандидата), Зеленые (1 кандидат), Социал-демократическая партия (1 человек), «Гражданская платформа» (6 кандидатов), «Гражданская сила» (2 кандидата).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Глава МГИК особо подчеркнул, что при проверке документов кандидатов комиссия руководствовалось законом и принципами равного подхода ко всем гражданам и партиям, пожелавшим принять участие в выборах.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Также МГИК несколько раз писал инструкции в ОИК с разъяснением, что подход ко всем кандидатам в ходе проверки подписных листов должен быть одинаковый, вне зависимости от политических взглядов.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Этими же принципами, по словам главы МГИК, комиссия намерена руководствоваться и в дальнейшем. В частности, во время агитационного периода и самого голосования. Всем кандидатам будут предоставлены равные возможности для агитации – бесплатные площади в газетах и эфир на телевидении. Все жалобы кандидатов на недобросовестную конкуренцию или «административный ресурс» будут рассматриваться публично.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http://moskvoreche-saburovo.mos.ru/presscenter/news/detail/1139745.html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1397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1397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2025-05-03T15:04:38Z</dcterms:created>
  <dcterms:modified xsi:type="dcterms:W3CDTF">2025-05-03T15:04:38Z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