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9998b37983a8051d308c3d64c78b2c347bf008"/>
    <w:p>
      <w:pPr>
        <w:pStyle w:val="Heading3"/>
      </w:pPr>
      <w:r>
        <w:t xml:space="preserve">В ГБУ ТСЦО "Царицынский"филиале "Москворечье-Сабурово"открыт пункт приема благотворительной помощи</w:t>
      </w:r>
    </w:p>
    <w:p>
      <w:pPr>
        <w:pStyle w:val="FirstParagraph"/>
      </w:pPr>
      <w:r>
        <w:t xml:space="preserve">08.07.2014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http://moskvoreche-saburovo.mos.ru/presscenter/news/detail/1114346.html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presscenter/news/detail/11143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presscenter/news/detail/11143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2024-09-04T07:42:48Z</dcterms:created>
  <dcterms:modified xsi:type="dcterms:W3CDTF">2024-09-04T07:42:48Z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