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46091516d6d3f8332bff872258a4b2f60a83b9"/>
    <w:p>
      <w:pPr>
        <w:pStyle w:val="Heading3"/>
      </w:pPr>
      <w:r>
        <w:t xml:space="preserve">Инженер ядерного университета рассказала о сверхпроводниках</w:t>
      </w:r>
    </w:p>
    <w:p>
      <w:pPr>
        <w:pStyle w:val="FirstParagraph"/>
      </w:pPr>
      <w:r>
        <w:t xml:space="preserve">27.07.2021</w:t>
      </w:r>
    </w:p>
    <w:p>
      <w:pPr>
        <w:pStyle w:val="BodyText"/>
      </w:pPr>
      <w:r>
        <w:drawing>
          <wp:inline>
            <wp:extent cx="5334000" cy="36567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d8a/5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6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Инженер ядерного университета рассказала о сверхпроводниках. Фото: Анна Быкова, «Вечерняя Москва»</w:t>
      </w:r>
    </w:p>
    <w:p>
      <w:pPr>
        <w:pStyle w:val="BodyText"/>
      </w:pPr>
      <w:r>
        <w:t xml:space="preserve">Инженер-исследователь Института лазерных и плазменных технологий Национального исследовательского ядерного университета МИФИ Анна Мороз 24 июля рассказала о сверхпроводниках.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Видеозапись вышла в рамках рубрики «Мы зажигаем звезды». Институт лазерных и плазменных технологий подготовил и выпустил уже 14 роликов. Проект стартовал 25 марта. Видео хронометражом до 20 минут выходят на видеохостинге института и на странице в социальных сетях под хэштегом #Зажигаемзвезды@laplasmephi. Проект посвящен физике, базовым терминам и явлениям, которые сотрудники учебного учреждения объясняют простым и понятным языком.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Анны Мороз, сверхпроводники это материал без электрического сопротивления, но с идеальным демагнетизмом. Она отметила, что группа научных сотрудников при изучении пользуется определенными способами анализа.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Многих проблем при изучении удается избежать, если сначала проводить исследование с помощью моделирования. Тогда мы можем зафиксировать определенные параметры и варьировать каждый по отдельности, — рассказала Анна Мороз.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Инженер-исследователь отметила, что группа научных сотрудников работает над внедрением в расчеты макроскопические дефекты. Узнать больше можно из видеозаписи на странице МИФИ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http://moskvoreche-saburovo.mos.ru/presscenter/news/detail/10137742.html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presscenter/news/detail/10137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presscenter/news/detail/10137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2024-01-23T07:25:47Z</dcterms:created>
  <dcterms:modified xsi:type="dcterms:W3CDTF">2024-01-23T07:25:47Z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