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9349265e9940a6d39d165a8a90265f59547ab"/>
    <w:p>
      <w:pPr>
        <w:pStyle w:val="Heading3"/>
      </w:pPr>
      <w:r>
        <w:t xml:space="preserve">Спецсчет для Вашего дома. Кому поможет город?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r>
        <w:t xml:space="preserve">Уважаемые жители района Москворечье - Сабурово!</w:t>
      </w:r>
    </w:p>
    <w:p>
      <w:pPr>
        <w:pStyle w:val="BodyText"/>
      </w:pPr>
      <w:r>
        <w:t xml:space="preserve">В приложении - адреса домов города Москвы, жители которых высказались за поддержку в подготовке документов и проведение собрания для изменения способа накопления средств на капитальный ремонт на специальном счете по итогам голосования на портале проекта "Активный гражданин" по теме: "Спецсчет для Вашего дома. Кому поможет город?"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http://moskvoreche-saburovo.mos.ru/overhaul/detail/2477352.html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verhaul/detail/2477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verhaul/detail/2477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2025-05-03T15:03:26Z</dcterms:created>
  <dcterms:modified xsi:type="dcterms:W3CDTF">2025-05-03T15:03:26Z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