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c2652b2d8990bf3ec737b6081fa8853eac7051"/>
    <w:p>
      <w:pPr>
        <w:pStyle w:val="Heading3"/>
      </w:pPr>
      <w:r>
        <w:t xml:space="preserve">Результаты конкурса на право заключения на безвозмездной основе договора на реализацию социальных программ по организации досуговой, социально-воспитательной, физкультурно-оздоровительной и спортивной работы с населением по месту жительства 2021 год</w:t>
      </w:r>
    </w:p>
    <w:p>
      <w:pPr>
        <w:pStyle w:val="FirstParagraph"/>
      </w:pPr>
      <w:r>
        <w:t xml:space="preserve">17.05.2021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http://moskvoreche-saburovo.mos.ru/organization-of-recreational-social-and-educational-sports-and-recreational-and-sports-work-with-the/detail/9952612.html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99526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99526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2025-05-03T15:09:23Z</dcterms:created>
  <dcterms:modified xsi:type="dcterms:W3CDTF">2025-05-03T15:09:23Z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