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aa9ef94ce766f4041b79c5cbd79530909e87b"/>
    <w:p>
      <w:pPr>
        <w:pStyle w:val="Heading3"/>
      </w:pPr>
      <w:r>
        <w:t xml:space="preserve">Ежемесячный план спортивно-массовых и физкультурно-оздоровительных мероприятий с населением района с 01 по 30 июня 2019 года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Турнир по Дартс,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России с участием актива молодежи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08.06.2019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«Сабурово», Каширское шоссе, д..51, корп.4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Футбольный матч между дворовыми командами</w:t>
            </w:r>
          </w:p>
        </w:tc>
        <w:tc>
          <w:tcPr/>
          <w:p>
            <w:pPr>
              <w:jc w:val="left"/>
            </w:pPr>
            <w:r>
              <w:t xml:space="preserve">18.06.2019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посвященный Дню молодежи</w:t>
            </w:r>
          </w:p>
        </w:tc>
        <w:tc>
          <w:tcPr/>
          <w:p>
            <w:pPr>
              <w:jc w:val="left"/>
            </w:pPr>
            <w:r>
              <w:t xml:space="preserve">27.06.2019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http://moskvoreche-saburovo.mos.ru/organization-of-recreational-social-and-educational-sports-and-recreational-and-sports-work-with-the/detail/8095414.html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