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0e7c04b651f97b9e4c6359ebb4ab27aa2551c6"/>
    <w:p>
      <w:pPr>
        <w:pStyle w:val="Heading3"/>
      </w:pPr>
      <w:r>
        <w:t xml:space="preserve">РАСПИСАНИЕ ЗАНЯТИЙ В КРУЖКАХ И СЕКЦИЯХ ГБУ «ЦЕНТР ДОСУГА И СПОРТА «ВЕРТИКАЛЬ»</w:t>
      </w:r>
    </w:p>
    <w:p>
      <w:pPr>
        <w:pStyle w:val="FirstParagraph"/>
      </w:pPr>
      <w:r>
        <w:t xml:space="preserve">24.04.2018</w:t>
      </w:r>
    </w:p>
    <w:p>
      <w:pPr>
        <w:pStyle w:val="BodyText"/>
      </w:pPr>
      <w:r>
        <w:drawing>
          <wp:inline>
            <wp:extent cx="5334000" cy="75966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f6d/raspisanie-zanyatiy-v-kruzhkakh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66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58613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696/raspisanie-zanyatiy-v-kruzhkakh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61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http://moskvoreche-saburovo.mos.ru/organization-of-recreational-social-and-educational-sports-and-recreational-and-sports-work-with-the/detail/7289254.html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7289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7289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2025-05-03T15:11:04Z</dcterms:created>
  <dcterms:modified xsi:type="dcterms:W3CDTF">2025-05-03T15:11:04Z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