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f32f4c5e8f65fdada70ed153e2be2b4ef6cbe"/>
    <w:p>
      <w:pPr>
        <w:pStyle w:val="Heading3"/>
      </w:pPr>
      <w:r>
        <w:t xml:space="preserve">Публикация Решения Совета депутатов муниципального округа Москворечье-Сабурово о победителях конкурса</w:t>
      </w:r>
    </w:p>
    <w:p>
      <w:pPr>
        <w:pStyle w:val="FirstParagraph"/>
      </w:pPr>
      <w:r>
        <w:t xml:space="preserve">30.05.2016</w:t>
      </w:r>
    </w:p>
    <w:p>
      <w:pPr>
        <w:pStyle w:val="BodyText"/>
      </w:pPr>
      <w:r>
        <w:t xml:space="preserve">Уважаемые жители района Москворечье - Сабурово!</w:t>
      </w:r>
    </w:p>
    <w:p>
      <w:pPr>
        <w:pStyle w:val="BodyText"/>
      </w:pPr>
      <w:r>
        <w:t xml:space="preserve">В приложении, Вы можете ознакомиться с информации о победителе конкурса и Решением депутатов муниципального округа...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http://moskvoreche-saburovo.mos.ru/organization-of-recreational-social-and-educational-sports-and-recreational-and-sports-work-with-the/detail/3043844.html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3043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3043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2025-05-03T15:09:33Z</dcterms:created>
  <dcterms:modified xsi:type="dcterms:W3CDTF">2025-05-03T15:09:33Z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