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покидай-меня-весна"/>
    <w:p>
      <w:pPr>
        <w:pStyle w:val="Heading3"/>
      </w:pPr>
      <w:r>
        <w:t xml:space="preserve">Не покидай меня, весна!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Уважаемые жители района Москворечье-Сабурово!</w:t>
      </w:r>
    </w:p>
    <w:p>
      <w:pPr>
        <w:pStyle w:val="BodyText"/>
      </w:pPr>
      <w:r>
        <w:t xml:space="preserve">4 апреля 2016 года, в малом зале Творческого Центра "Москворечье" для Вас пройдет концерт народного коллектива академического хора ветеранов "Москворечье". </w:t>
      </w:r>
    </w:p>
    <w:p>
      <w:pPr>
        <w:pStyle w:val="BodyText"/>
      </w:pPr>
      <w:r>
        <w:t xml:space="preserve">Начало мероприятия в 12.00. Вход свободный.</w:t>
      </w:r>
    </w:p>
    <w:p>
      <w:pPr>
        <w:pStyle w:val="BodyText"/>
      </w:pPr>
      <w:r>
        <w:drawing>
          <wp:inline>
            <wp:extent cx="5334000" cy="7533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3-Концерт_Не%20покдай%20меня%20весна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http://moskvoreche-saburovo.mos.ru/organization-of-recreational-social-and-educational-sports-and-recreational-and-sports-work-with-the/detail/2686645.html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686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686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2025-05-03T15:09:50Z</dcterms:created>
  <dcterms:modified xsi:type="dcterms:W3CDTF">2025-05-03T15:09:50Z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