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ешение-о-победителе-конкурса-19.09.2024"/>
    <w:p>
      <w:pPr>
        <w:pStyle w:val="Heading3"/>
      </w:pPr>
      <w:r>
        <w:t xml:space="preserve">Решение о победителе Конкурса 19.09.2024</w:t>
      </w:r>
    </w:p>
    <w:p>
      <w:pPr>
        <w:pStyle w:val="FirstParagraph"/>
      </w:pPr>
      <w:r>
        <w:t xml:space="preserve">03.10.2024</w:t>
      </w:r>
    </w:p>
    <w:p>
      <w:pPr>
        <w:pStyle w:val="BodyText"/>
      </w:pPr>
      <w:r>
        <w:t xml:space="preserve">Решение Совета депутатов муниципального округа Москворечье-Сабурово о победителе конкурса на право заключения договора на безвозмездной основе на реализацию социальной программы (проекта) по 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помещении, находящимся в собственности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http://moskvoreche-saburovo.mos.ru/organization-of-recreational-social-and-educational-sports-and-recreational-and-sports-work-with-the/detail/12594695.html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25946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25946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2025-05-03T15:09:08Z</dcterms:created>
  <dcterms:modified xsi:type="dcterms:W3CDTF">2025-05-03T15:09:08Z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