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нятия-регби-для-всех"/>
    <w:p>
      <w:pPr>
        <w:pStyle w:val="Heading3"/>
      </w:pPr>
      <w:r>
        <w:t xml:space="preserve">Занятия регби для всех!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информацией о клубе можно ознакомиться на сайте: </w:t>
      </w:r>
      <w:hyperlink r:id="rId20">
        <w:r>
          <w:rPr>
            <w:rStyle w:val="Hyperlink"/>
          </w:rPr>
          <w:t xml:space="preserve">https://rugby-mephi.ru/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http://moskvoreche-saburovo.mos.ru/organization-of-recreational-social-and-educational-sports-and-recreational-and-sports-work-with-the/detail/10948049.html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10948049.html" TargetMode="External" /><Relationship Type="http://schemas.openxmlformats.org/officeDocument/2006/relationships/hyperlink" Id="rId20" Target="https://rugby-meph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10948049.html" TargetMode="External" /><Relationship Type="http://schemas.openxmlformats.org/officeDocument/2006/relationships/hyperlink" Id="rId20" Target="https://rugby-meph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2025-05-03T15:11:17Z</dcterms:created>
  <dcterms:modified xsi:type="dcterms:W3CDTF">2025-05-03T15:11:17Z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