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1712c5867325b244aad5ae40043ff0c7250ee"/>
    <w:p>
      <w:pPr>
        <w:pStyle w:val="Heading3"/>
      </w:pPr>
      <w:r>
        <w:t xml:space="preserve">Календарный план по социально-воспитательной, досуговой, физкультурно-оздоровительной и спортивной работе с населением по месту жительства на 1-й квартал 2022 года</w:t>
      </w:r>
    </w:p>
    <w:p>
      <w:pPr>
        <w:pStyle w:val="FirstParagraph"/>
      </w:pPr>
      <w:r>
        <w:t xml:space="preserve">13.12.2021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http://moskvoreche-saburovo.mos.ru/organization-of-recreational-social-and-educational-sports-and-recreational-and-sports-work-with-the/detail/10467986.html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0467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0467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2025-05-03T15:09:14Z</dcterms:created>
  <dcterms:modified xsi:type="dcterms:W3CDTF">2025-05-03T15:09:14Z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