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3ce314e46c11ce37780ec3580ba0781ad936c9"/>
    <w:p>
      <w:pPr>
        <w:pStyle w:val="Heading3"/>
      </w:pPr>
      <w:r>
        <w:t xml:space="preserve">Как воспользоваться льготой, не учтенной в налоговом уведомлении</w:t>
      </w:r>
    </w:p>
    <w:p>
      <w:pPr>
        <w:pStyle w:val="FirstParagraph"/>
      </w:pPr>
      <w:r>
        <w:t xml:space="preserve">07.11.2024</w:t>
      </w:r>
    </w:p>
    <w:p>
      <w:pPr>
        <w:pStyle w:val="BodyText"/>
      </w:pPr>
      <w:r>
        <w:rPr>
          <w:bCs/>
          <w:b/>
        </w:rPr>
        <w:t xml:space="preserve">Шаг 1.</w:t>
      </w:r>
      <w:r>
        <w:t xml:space="preserve"> </w:t>
      </w:r>
      <w:r>
        <w:t xml:space="preserve">Проверить, учтена ли льгота в налоговом уведомлении. Для этого изучить в налоговом уведомлении содержание граф «Размер налоговых льгот», «Налоговый вычет».</w:t>
      </w:r>
    </w:p>
    <w:p>
      <w:pPr>
        <w:pStyle w:val="BodyText"/>
      </w:pPr>
      <w:r>
        <w:rPr>
          <w:bCs/>
          <w:b/>
        </w:rPr>
        <w:t xml:space="preserve">Шаг 2.</w:t>
      </w:r>
      <w:r>
        <w:t xml:space="preserve"> </w:t>
      </w:r>
      <w:r>
        <w:t xml:space="preserve">Если в налоговом уведомлении льготы не применены, необходимо выяснить относится ли налогоплательщик к категориям лиц, имеющим право на льготы по объектам в налоговом уведомлении.</w:t>
      </w:r>
    </w:p>
    <w:p>
      <w:pPr>
        <w:pStyle w:val="BodyText"/>
      </w:pPr>
      <w:r>
        <w:t xml:space="preserve">В случае, если в отношении объекта налогообложения предоставлена льгота и сумма налога к уплате равна «нулю», такой объект не указывается в налоговом уведомлении.</w:t>
      </w:r>
    </w:p>
    <w:p>
      <w:pPr>
        <w:pStyle w:val="BodyText"/>
      </w:pPr>
      <w:r>
        <w:rPr>
          <w:bCs/>
          <w:b/>
        </w:rPr>
        <w:t xml:space="preserve">Транспортный налог</w:t>
      </w:r>
    </w:p>
    <w:p>
      <w:pPr>
        <w:pStyle w:val="BodyText"/>
      </w:pPr>
      <w:r>
        <w:t xml:space="preserve">На территории г. Москвы освобождение от уплаты налога предусмотрено Законом г. Москвы от 09.07.2008 № 33 в отношении одного автомобиля для определенных льготных категорий налогоплательщиков (инвалиды I и II групп; ветераны боевых действий; один из родителей (усыновителей) в многодетной семье и т.п.).</w:t>
      </w:r>
    </w:p>
    <w:p>
      <w:pPr>
        <w:pStyle w:val="BodyText"/>
      </w:pPr>
      <w:r>
        <w:rPr>
          <w:bCs/>
          <w:b/>
        </w:rPr>
        <w:t xml:space="preserve">Земельный налог</w:t>
      </w:r>
    </w:p>
    <w:p>
      <w:pPr>
        <w:pStyle w:val="BodyText"/>
      </w:pPr>
      <w:r>
        <w:t xml:space="preserve">Действует федеральная льгота (налоговый вычет), которая уменьшает налоговую базу на размер кадастровой стоимости 600 квадратных метров одного земельного участка. Льготой могут воспользоваться владельцы земельных участков, относящиеся к следующим категориям: пенсионеры; предпенсионеры; инвалиды I и II групп; инвалиды с детства, дети-инвалиды; инвалиды и ветераны боевых действий; физические лица, имеющие трех и более несовершеннолетних детей; другие категории граждан, указанные в                                                      п. 5 ст. 391 НК РФ.</w:t>
      </w:r>
    </w:p>
    <w:p>
      <w:pPr>
        <w:pStyle w:val="BodyText"/>
      </w:pPr>
      <w:r>
        <w:t xml:space="preserve">Дополнительные льготы по земельному налогу для отдельных категорий граждан в отношении земельных участков, расположенных на территории г. Москвы, установлены Законом г. Москвы от 24.11.2004 № 74.</w:t>
      </w:r>
    </w:p>
    <w:p>
      <w:pPr>
        <w:pStyle w:val="BodyText"/>
      </w:pPr>
      <w:r>
        <w:rPr>
          <w:bCs/>
          <w:b/>
        </w:rPr>
        <w:t xml:space="preserve">Налог на имущество физических лиц</w:t>
      </w:r>
    </w:p>
    <w:p>
      <w:pPr>
        <w:pStyle w:val="BodyText"/>
      </w:pPr>
      <w:r>
        <w:rPr>
          <w:bCs/>
          <w:b/>
        </w:rPr>
        <w:t xml:space="preserve"> </w:t>
      </w:r>
      <w:r>
        <w:t xml:space="preserve">Льготы для 21 категории налогоплательщиков (в том числе пенсионеры, предпенсионеры, инвалиды I и II групп инвалидности; инвалиды с детства, дети-инвалиды; инвалиды и ветераны боевых действий; военнослужащие, лица, принимающие (принимавшие) участие в специальной военной операции и члены их семей, владельцы хозстроений до 50 кв.м и т.п.) предусмотрены статьей 407 НК РФ. Льгота предоставляется в размере подлежащей уплате суммы налога в отношении объекта, не используемого в предпринимательской деятельности. Льгота предоставляется в отношении одного объекта каждого вида с максимальной исчисленной суммой налога: 1) квартира или комната; 2) жилой дом; 3) помещение или сооружение, указанные в подпункте 14 пункта 1 статьи 407 НК РФ; 4) хозяйственное строение или сооружение, указанные в подпункте 15 пункта 1 статьи 407 НК РФ; 5) гараж или машино-место.</w:t>
      </w:r>
    </w:p>
    <w:p>
      <w:pPr>
        <w:pStyle w:val="BodyText"/>
      </w:pPr>
      <w:r>
        <w:t xml:space="preserve">Дополнительные льготы по налогу на имущество физических лиц для отдельных категорий граждан в отношении объектов недвижимости, расположенных на территории г. Москвы, установлены Законом г. Москвы от 19.11.2014 № 51.</w:t>
      </w:r>
    </w:p>
    <w:p>
      <w:pPr>
        <w:pStyle w:val="BodyText"/>
      </w:pPr>
      <w:r>
        <w:t xml:space="preserve">При этом налоговая льгота в соответствии с пунктом 1 статьи 407 НК РФ не предоставляется в отношении объектов налогообложения, включенных в перечень, определяемый в соответствии с пунктом 7 статьи 378.2 НК РФ, в отношении объектов налогообложения, предусмотренных абзацем вторым пункта 10 статьи 378.2 НК РФ, а также в отношении объектов налогообложения, кадастровая стоимость каждого из которых превышает 300 миллионов рублей.</w:t>
      </w:r>
    </w:p>
    <w:p>
      <w:pPr>
        <w:pStyle w:val="BodyText"/>
      </w:pPr>
      <w:r>
        <w:rPr>
          <w:bCs/>
          <w:b/>
        </w:rPr>
        <w:t xml:space="preserve">Шаг 3</w:t>
      </w:r>
      <w:r>
        <w:t xml:space="preserve">. Убедившись, что налогоплательщик относится к категориям лиц, имеющим право на налоговую льготу, но налоговая льгота не учтена в налоговом уведомлении, налогоплательщик вправе подать заявление о предоставлении льготы по транспортному налогу, земельному налогу, налогу на имущество физических лиц по форме, установленной приказом ФНС России от 14.11.2017 № ММВ-7-21/897@.</w:t>
      </w:r>
    </w:p>
    <w:p>
      <w:pPr>
        <w:pStyle w:val="BodyText"/>
      </w:pPr>
      <w:r>
        <w:t xml:space="preserve">Подать заявление о предоставлении налоговой льготы в налоговый орган можно любым удобным способом:</w:t>
      </w:r>
    </w:p>
    <w:p>
      <w:pPr>
        <w:pStyle w:val="BodyText"/>
      </w:pPr>
      <w:r>
        <w:t xml:space="preserve">•      через личный кабинет налогоплательщика;</w:t>
      </w:r>
    </w:p>
    <w:p>
      <w:pPr>
        <w:pStyle w:val="BodyText"/>
      </w:pPr>
      <w:r>
        <w:t xml:space="preserve">•      почтовым сообщением;</w:t>
      </w:r>
    </w:p>
    <w:p>
      <w:pPr>
        <w:pStyle w:val="BodyText"/>
      </w:pPr>
      <w:r>
        <w:t xml:space="preserve">•      путем личного обращения в любую налоговую инспекцию;</w:t>
      </w:r>
    </w:p>
    <w:p>
      <w:pPr>
        <w:pStyle w:val="BodyText"/>
      </w:pPr>
      <w:r>
        <w:t xml:space="preserve">•      через уполномоченный МФЦ.</w:t>
      </w:r>
    </w:p>
    <w:p>
      <w:pPr>
        <w:pStyle w:val="BodyText"/>
      </w:pPr>
      <w:r>
        <w:t xml:space="preserve">К заявлению налогоплательщик вправе представить документы, подтверждающие право на налоговую льготу.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http://moskvoreche-saburovo.mos.ru/law-and-order/detail/12649532.html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6495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6495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2025-05-08T12:11:43Z</dcterms:created>
  <dcterms:modified xsi:type="dcterms:W3CDTF">2025-05-08T12:11:43Z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