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556e34a48c5e32dbd76ea25491eb6ba7e158f8"/>
    <w:p>
      <w:pPr>
        <w:pStyle w:val="Heading3"/>
      </w:pPr>
      <w:r>
        <w:t xml:space="preserve">Не позднее 1 июля следует уплатить страховые взносы за 2023 год в размере 1 % с суммы дохода более 300 тыс. рублей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2406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http://moskvoreche-saburovo.mos.ru/law-and-order/detail/12441653.html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416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416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2025-05-03T15:14:03Z</dcterms:created>
  <dcterms:modified xsi:type="dcterms:W3CDTF">2025-05-03T15:14:03Z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