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0c46001b3669e697c5c169ddce1844aa40d09f"/>
    <w:p>
      <w:pPr>
        <w:pStyle w:val="Heading3"/>
      </w:pPr>
      <w:r>
        <w:t xml:space="preserve">Что будет, если не подать уведомление об исчисленных суммах налогов (Уведомление) вовремя?</w:t>
      </w:r>
    </w:p>
    <w:p>
      <w:pPr>
        <w:pStyle w:val="FirstParagraph"/>
      </w:pPr>
      <w:r>
        <w:t xml:space="preserve">10.06.2024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_local/10.06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http://moskvoreche-saburovo.mos.ru/law-and-order/detail/12414954.html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14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law-and-order/detail/12414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2025-05-03T15:14:17Z</dcterms:created>
  <dcterms:modified xsi:type="dcterms:W3CDTF">2025-05-03T15:14:17Z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