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график-44-фз-05.02.2020"/>
    <w:p>
      <w:pPr>
        <w:pStyle w:val="Heading3"/>
      </w:pPr>
      <w:r>
        <w:t xml:space="preserve">План-График 44-ФЗ (05.02.2020)</w:t>
      </w:r>
    </w:p>
    <w:p>
      <w:pPr>
        <w:pStyle w:val="FirstParagraph"/>
      </w:pPr>
      <w:r>
        <w:t xml:space="preserve">04.02.2020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  <w:gridCol w:w="141"/>
      </w:tblGrid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31"/>
          </w:tcPr>
          <w:p>
            <w:pPr>
              <w:pStyle w:val="Compact"/>
              <w:jc w:val="left"/>
            </w:pPr>
            <w:r>
              <w:t xml:space="preserve">План-график закупок товаров, работ, услуг для обеспечения нужд субъекта Российской Федерации и муниципальных нужд на 2020 год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</w:tcPr>
          <w:p>
            <w:pPr>
              <w:pStyle w:val="Compact"/>
              <w:jc w:val="left"/>
            </w:pPr>
            <w:r>
              <w:t xml:space="preserve">Наименование заказчика (государственного заказчика, федерального государственного бюджетного учреждения, федерального государственного автономного учреждения или федерального государственного унитарного предприятия)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</w:tcPr>
          <w:p>
            <w:pPr>
              <w:pStyle w:val="Compact"/>
              <w:jc w:val="left"/>
            </w:pPr>
            <w:r>
              <w:t xml:space="preserve">управа района Москворечье-Сабурово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Коды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</w:tcPr>
          <w:p>
            <w:pPr>
              <w:pStyle w:val="Compact"/>
              <w:jc w:val="left"/>
            </w:pPr>
            <w:r>
              <w:t xml:space="preserve">Организационно-правовая форма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5"/>
          </w:tcPr>
          <w:p>
            <w:pPr>
              <w:pStyle w:val="Compact"/>
              <w:jc w:val="left"/>
            </w:pPr>
            <w:r>
              <w:t xml:space="preserve">Государственные бюджетные учреждения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Дата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16.01.2020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по ОКПО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13535665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27"/>
          </w:tcPr>
          <w:p>
            <w:pPr>
              <w:pStyle w:val="Compact"/>
              <w:jc w:val="left"/>
            </w:pPr>
            <w:r>
              <w:t xml:space="preserve">Форма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5"/>
          </w:tcPr>
          <w:p>
            <w:pPr>
              <w:pStyle w:val="Compact"/>
              <w:jc w:val="left"/>
            </w:pPr>
            <w:r>
              <w:t xml:space="preserve">казенное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ИНН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7724255581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</w:tcPr>
          <w:p>
            <w:pPr>
              <w:pStyle w:val="Compact"/>
              <w:jc w:val="left"/>
            </w:pPr>
            <w:r>
              <w:t xml:space="preserve">Наименование публично-правового образования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КПП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772401001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</w:tcPr>
          <w:p>
            <w:pPr>
              <w:pStyle w:val="Compact"/>
              <w:jc w:val="left"/>
            </w:pPr>
            <w:r>
              <w:t xml:space="preserve">Москва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по ОКОПФ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75204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по ОКФС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Собственность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restart"/>
          </w:tcPr>
          <w:p>
            <w:pPr>
              <w:pStyle w:val="Compact"/>
              <w:jc w:val="left"/>
            </w:pPr>
            <w:r>
              <w:t xml:space="preserve">Местонахождение (адрес), телефон, адрес электронной почты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по ОКТМО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45917000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Телефон: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+7 (499) 782-88-07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Email: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somsb@mos.ru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Дата изменения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2014-03-29T00:00:00+04:00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заказчика, осуществляющих закупки в рамках переданных полномочий государственного заказчика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restart"/>
          </w:tcPr>
          <w:p>
            <w:pPr>
              <w:pStyle w:val="Compact"/>
              <w:jc w:val="left"/>
            </w:pPr>
            <w:r>
              <w:t xml:space="preserve">Место нахождения (адрес), телефон, адрес электронной почты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Совокупный годовой объем закупок (справочно), рублей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9"/>
            <w:vMerge w:val="restart"/>
          </w:tcPr>
          <w:p>
            <w:pPr>
              <w:pStyle w:val="Compact"/>
              <w:jc w:val="left"/>
            </w:pPr>
            <w:r>
              <w:t xml:space="preserve">6254670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6"/>
            <w:vMerge w:val="restart"/>
          </w:tcPr>
          <w:p>
            <w:pPr>
              <w:pStyle w:val="Compact"/>
              <w:jc w:val="left"/>
            </w:pPr>
            <w:r>
              <w:t xml:space="preserve">Вид документа (базовый (0); измененный (порядковый код изменения)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6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Идентификационный код закупки</w:t>
            </w:r>
          </w:p>
        </w:tc>
        <w:tc>
          <w:tcPr>
            <w:gridSpan w:val="7"/>
            <w:vMerge w:val="restart"/>
          </w:tcPr>
          <w:p>
            <w:pPr>
              <w:pStyle w:val="Compact"/>
              <w:jc w:val="left"/>
            </w:pPr>
            <w:r>
              <w:t xml:space="preserve">Объект закупки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Начальная (максимальная) цена контракта, цена контракта, заключаемого с единственным  поставщиком (подрядчиком, исполнителем) (тыс. рублей)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Размер аванса (процентов)</w:t>
            </w:r>
          </w:p>
        </w:tc>
        <w:tc>
          <w:tcPr>
            <w:gridSpan w:val="14"/>
            <w:vMerge w:val="restart"/>
          </w:tcPr>
          <w:p>
            <w:pPr>
              <w:pStyle w:val="Compact"/>
              <w:jc w:val="left"/>
            </w:pPr>
            <w:r>
              <w:t xml:space="preserve">Планируемые платежи (тыс. рублей)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Единица измерения</w:t>
            </w:r>
          </w:p>
        </w:tc>
        <w:tc>
          <w:tcPr>
            <w:gridSpan w:val="6"/>
            <w:vMerge w:val="restart"/>
          </w:tcPr>
          <w:p>
            <w:pPr>
              <w:pStyle w:val="Compact"/>
              <w:jc w:val="left"/>
            </w:pPr>
            <w:r>
              <w:t xml:space="preserve">Количество (объем) закупаемых товаров, работ, услуг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Планируемый срок (периодичность) поставки товаров, выполнения работ, оказания услуг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Размер обеспечения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Планируемый срок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Способ определения поставщика (подрядчика, исполнителя)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Преимущества, предоставляемые участникам за купкив соответствии со статьями 28 и 29 Федерального закона О контрактной системе в сфере закупок товаров, работ, услуг для обеспечения государственных и муниципальных нужд (да или нет)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Осуществление закупки у субъектов малого предпринимательства и социально ориентированных некоммерческих организаций (да или нет)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7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6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Планируемый срок начала осуществления закупки (месяц, год)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Планируемый срок исполнения контракта (месяц, год)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7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всего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на текущий финансовый год</w:t>
            </w:r>
          </w:p>
        </w:tc>
        <w:tc>
          <w:tcPr>
            <w:gridSpan w:val="8"/>
            <w:vMerge w:val="restart"/>
          </w:tcPr>
          <w:p>
            <w:pPr>
              <w:pStyle w:val="Compact"/>
              <w:jc w:val="left"/>
            </w:pPr>
            <w:r>
              <w:t xml:space="preserve">на плановый период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последующие годы</w:t>
            </w:r>
          </w:p>
        </w:tc>
        <w:tc>
          <w:tcPr>
            <w:gridSpan w:val="3"/>
            <w:vMerge w:val="restart"/>
          </w:tcPr>
          <w:p>
            <w:pPr>
              <w:pStyle w:val="Compact"/>
              <w:jc w:val="left"/>
            </w:pPr>
            <w:r>
              <w:t xml:space="preserve">наименование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по ОКЕИ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всего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 текущий финансовый год</w:t>
            </w:r>
          </w:p>
        </w:tc>
        <w:tc>
          <w:tcPr>
            <w:gridSpan w:val="3"/>
            <w:vMerge w:val="restart"/>
          </w:tcPr>
          <w:p>
            <w:pPr>
              <w:pStyle w:val="Compact"/>
              <w:jc w:val="left"/>
            </w:pPr>
            <w:r>
              <w:t xml:space="preserve">на плановый период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последующие годы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заявки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исполнения контракта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наименование</w:t>
            </w:r>
          </w:p>
        </w:tc>
        <w:tc>
          <w:tcPr>
            <w:gridSpan w:val="3"/>
            <w:vMerge w:val="restart"/>
          </w:tcPr>
          <w:p>
            <w:pPr>
              <w:pStyle w:val="Compact"/>
              <w:jc w:val="left"/>
            </w:pPr>
            <w:r>
              <w:t xml:space="preserve">описание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8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на первый год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на второй год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на первый год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на второй год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202772425558177240100100020000000244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Предоставление коммунальных/эксплуатационных услуг в 1 полугодии  2020 г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284714.98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284714.98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Периодичность не определена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закупка у единственного поставщика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Преимущества УИС: Нет;Преимущества организациям иинвалидов: 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202772425558177240100100010000000244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АГРЕГИРУЮЩИЙ ЛОТ 2020 год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915243.12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915243.12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Периодичность не определена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закупка у единственного поставщика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Преимущества УИС: Нет;Преимущества организациям иинвалидов: 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9"/>
          </w:tcPr>
          <w:p>
            <w:pPr>
              <w:pStyle w:val="Compact"/>
              <w:jc w:val="left"/>
            </w:pPr>
            <w:r>
              <w:t xml:space="preserve">Особые закупки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№ п/п</w:t>
            </w:r>
            <w:r>
              <w:br/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Наименование объекта закупки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Идентификационный номер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Годовой объем финансового обеспечения (тыс.рублей)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п.23 ч.1 ст.93 (содержание и ремонт помещений)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14436806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284.71498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п.4 ч.1 ст.93 (до 300 тыс. рублей)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14410549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915.24312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Итоговые показатели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всего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на текущий финансовый год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на первый год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второй год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последующие годы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Предусмотрено</w:t>
            </w:r>
            <w:r>
              <w:br/>
            </w:r>
            <w:r>
              <w:t xml:space="preserve"> на осуществление закупок - всего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1199.95810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1199.95810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в том числе:</w:t>
            </w:r>
            <w:r>
              <w:br/>
            </w:r>
            <w:r>
              <w:t xml:space="preserve"> закупок путем проведения запроса котировок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Р.В.Заковыркин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(Ф.И.О., должность руководителя   (уполномоченного должностного лица) заказчика)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(подпись)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  <w:vMerge w:val="restart"/>
          </w:tcPr>
          <w:p>
            <w:pPr>
              <w:pStyle w:val="Compact"/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6"/>
            <w:vMerge w:val="restart"/>
          </w:tcPr>
          <w:p>
            <w:pPr>
              <w:pStyle w:val="Compact"/>
              <w:jc w:val="left"/>
            </w:pPr>
            <w:r>
              <w:t xml:space="preserve">М.П.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6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(Ф.И.О. ответственного исполнителя)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(подпись)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http://moskvoreche-saburovo.mos.ru/documents/information/detail/8667335.html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667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667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2025-05-03T15:08:42Z</dcterms:created>
  <dcterms:modified xsi:type="dcterms:W3CDTF">2025-05-03T15:08:42Z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