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687d2a3183ac5a6c48802a4d8fc200c4a8d5e7"/>
    <w:p>
      <w:pPr>
        <w:pStyle w:val="Heading3"/>
      </w:pPr>
      <w:r>
        <w:t xml:space="preserve">Приказ Об утверждении Карты рисков нарушения антимонопольного законодательства управы района Москворечье-Сабурово города Москвы на 2021 год</w:t>
      </w:r>
    </w:p>
    <w:p>
      <w:pPr>
        <w:pStyle w:val="FirstParagraph"/>
      </w:pPr>
      <w:r>
        <w:t xml:space="preserve">17.03.2021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http://moskvoreche-saburovo.mos.ru/documents/antitrust-compliance/detail/9790540.html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97905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97905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2025-05-03T15:04:16Z</dcterms:created>
  <dcterms:modified xsi:type="dcterms:W3CDTF">2025-05-03T15:04:16Z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