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e4c137634adc08528841c61efc678611c8715a7"/>
    <w:p>
      <w:pPr>
        <w:pStyle w:val="Heading3"/>
      </w:pPr>
      <w:r>
        <w:t xml:space="preserve">Проект Распоряжения управы района Москворечье - Сабурово "О районной комиссии по оказанию адресной социальной помощи жителям района Москворечье – Сабурово города Москвы"</w:t>
      </w:r>
    </w:p>
    <w:p>
      <w:pPr>
        <w:pStyle w:val="FirstParagraph"/>
      </w:pPr>
      <w:r>
        <w:t xml:space="preserve">17.07.2015</w:t>
      </w:r>
    </w:p>
    <w:p>
      <w:pPr>
        <w:pStyle w:val="BodyText"/>
      </w:pPr>
      <w:r>
        <w:rPr>
          <w:bCs/>
          <w:b/>
        </w:rPr>
        <w:t xml:space="preserve">                                                                                             Приложение 1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к распоряжению</w:t>
      </w:r>
    </w:p>
    <w:p>
      <w:pPr>
        <w:pStyle w:val="BodyText"/>
      </w:pPr>
      <w:r>
        <w:rPr>
          <w:bCs/>
          <w:b/>
        </w:rPr>
        <w:t xml:space="preserve">главы управы</w:t>
      </w:r>
    </w:p>
    <w:p>
      <w:pPr>
        <w:pStyle w:val="BodyText"/>
      </w:pPr>
      <w:r>
        <w:rPr>
          <w:bCs/>
          <w:b/>
        </w:rPr>
        <w:t xml:space="preserve">района Москворечье-Сабурово</w:t>
      </w:r>
    </w:p>
    <w:p>
      <w:pPr>
        <w:pStyle w:val="BodyText"/>
      </w:pPr>
      <w:r>
        <w:rPr>
          <w:bCs/>
          <w:b/>
        </w:rPr>
        <w:t xml:space="preserve">от ____________ № _________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ПОЛОЖЕНИЕ</w:t>
      </w:r>
    </w:p>
    <w:p>
      <w:pPr>
        <w:pStyle w:val="BodyText"/>
      </w:pPr>
      <w:r>
        <w:rPr>
          <w:bCs/>
          <w:b/>
        </w:rPr>
        <w:t xml:space="preserve">о районной комиссии по оказанию адресной социальной помощи жителям района Москворечье – Сабурово города Москвы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1. Общие положения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1.1. Районная комиссия по оказанию адресной социальной помощи жителям города Москвы (далее – Комиссия) района Москворечье – Сабурово Южного административного округа города Москвы создается с целью предоставления адресной социальной помощи за счет средств бюджета города Москвы (далее – адресная помощь) гражданам, имеющим регистрацию в городе Москве по месту жительства, по следующим вопросам:</w:t>
      </w:r>
    </w:p>
    <w:p>
      <w:pPr>
        <w:pStyle w:val="BodyText"/>
      </w:pPr>
      <w:r>
        <w:rPr>
          <w:bCs/>
          <w:b/>
        </w:rPr>
        <w:t xml:space="preserve">1.1.1. Проведение ремонта жилых помещений инвалидам Великой Отечественной войны, ветеранам Великой Отечественной войны, супругам погибших (умерших) инвалидов Великой Отечественной войны, ветеранов Великой Отечественной войны, не вступившим в повторный брак, детям–сиротам и детям, оставшимся без попечения родителей, лицам из числа детей–сирот и детей, оставшихся без попечения родителей.</w:t>
      </w:r>
    </w:p>
    <w:p>
      <w:pPr>
        <w:pStyle w:val="BodyText"/>
      </w:pPr>
      <w:r>
        <w:rPr>
          <w:bCs/>
          <w:b/>
        </w:rPr>
        <w:t xml:space="preserve">1.1.2. Выполнение работ по приспособлению жилья для инвалидов.</w:t>
      </w:r>
    </w:p>
    <w:p>
      <w:pPr>
        <w:pStyle w:val="BodyText"/>
      </w:pPr>
      <w:r>
        <w:rPr>
          <w:bCs/>
          <w:b/>
        </w:rPr>
        <w:t xml:space="preserve">1.1.3. Оказание бытовых услуг предприятиями сферы услуг.</w:t>
      </w:r>
    </w:p>
    <w:p>
      <w:pPr>
        <w:pStyle w:val="BodyText"/>
      </w:pPr>
      <w:r>
        <w:rPr>
          <w:bCs/>
          <w:b/>
        </w:rPr>
        <w:t xml:space="preserve">1.1.4. Предоставление разовой материальной (денежной) помощи гражданам, оставшимся без средств к существованию в результате стихийных бедствий, техногенных катастроф и других чрезвычайных обстоятельств, а также безработным гражданам, иным гражданам, находящимся в трудной жизненной ситуации.</w:t>
      </w:r>
    </w:p>
    <w:p>
      <w:pPr>
        <w:pStyle w:val="BodyText"/>
      </w:pPr>
      <w:r>
        <w:rPr>
          <w:bCs/>
          <w:b/>
        </w:rPr>
        <w:t xml:space="preserve">1.1.5. Предоставление разовой материальной (денежной) помощи в связи с понесенными непредвиденными денежными затратами неработающим пенсионерам и инвалидам, семьям с несовершеннолетними детьми, оказавшимся в трудной жизненной ситуации, среднедушевой доход которых на одного члена семьи не превышает полуторную величину прожиточного минимума, установленную в городе Москве в расчете на душу населения.</w:t>
      </w:r>
    </w:p>
    <w:p>
      <w:pPr>
        <w:pStyle w:val="BodyText"/>
      </w:pPr>
      <w:r>
        <w:rPr>
          <w:bCs/>
          <w:b/>
        </w:rPr>
        <w:t xml:space="preserve">1.1.6. Предоставление продовольственной помощи, в т.ч. в виде горячего питания гражданам, оказавшимся в трудной жизненной ситуации.</w:t>
      </w:r>
    </w:p>
    <w:p>
      <w:pPr>
        <w:pStyle w:val="BodyText"/>
      </w:pPr>
      <w:r>
        <w:rPr>
          <w:bCs/>
          <w:b/>
        </w:rPr>
        <w:t xml:space="preserve">1.1.7. Предоставление вещевой помощи гражданам, оказавшимся в трудной жизненной ситуации.</w:t>
      </w:r>
    </w:p>
    <w:p>
      <w:pPr>
        <w:pStyle w:val="BodyText"/>
      </w:pPr>
      <w:r>
        <w:rPr>
          <w:bCs/>
          <w:b/>
        </w:rPr>
        <w:t xml:space="preserve">1.1.8. Предоставление товаров длительного пользования неработающим пенсионерам и инвалидам, семьям с несовершеннолетними детьми, оказавшимся в трудной жизненной ситуации.</w:t>
      </w:r>
    </w:p>
    <w:p>
      <w:pPr>
        <w:pStyle w:val="BodyText"/>
      </w:pPr>
      <w:r>
        <w:rPr>
          <w:bCs/>
          <w:b/>
        </w:rPr>
        <w:t xml:space="preserve">1.1.9. Предоставление разовой материальной помощи гражданам на частичную оплату взноса на капитальный ремонт общего имущества в многоквартирных домах на территории города Москвы.</w:t>
      </w:r>
    </w:p>
    <w:p>
      <w:pPr>
        <w:pStyle w:val="BodyText"/>
      </w:pPr>
      <w:r>
        <w:rPr>
          <w:bCs/>
          <w:b/>
        </w:rPr>
        <w:t xml:space="preserve">1.2. Адресная помощь по вопросам, перечисленным в пунктах 1.1.1-1.1.5, 1.1.8 предоставляется в рамках бюджетных ассигнований, предоставляемых префектурам административных округов города Москвы в целях финансового обеспечения мероприятий, не включенных в государственные программы города Москвы (постановление Правительства Москвы от 16.02.2011 № 38-ПП «О расходных обязательствах префектур административных округов города Москвы по финансовому обеспечению мероприятий, не включенных в государственные программы города Москвы»), а также в целях финансового обеспечения дополнительных мероприятий по социально-экономическому развитию районов города Москвы в объеме финансовых средств, распределенных Советом депутатов муниципального округа на финансирование адресной социальной помощи (постановление Правительства Москвы от 13.09.2012 № 484-ПП «О дополнительных мероприятиях по социально-экономическому развитию районов города Москвы»).</w:t>
      </w:r>
    </w:p>
    <w:p>
      <w:pPr>
        <w:pStyle w:val="BodyText"/>
      </w:pPr>
      <w:r>
        <w:rPr>
          <w:bCs/>
          <w:b/>
        </w:rPr>
        <w:t xml:space="preserve">1.3. Адресная помощь по вопросам, перечисленным в пунктах 1.1.5-1.1.9 предоставляется в рамках бюджетных ассигнований, предусмотренных Департаменту социальной защиты населения города Москвы Государственной программой «Социальная поддержка жителей города Москвы на 2012–2018 годы».</w:t>
      </w:r>
    </w:p>
    <w:p>
      <w:pPr>
        <w:pStyle w:val="BodyText"/>
      </w:pPr>
      <w:r>
        <w:rPr>
          <w:bCs/>
          <w:b/>
        </w:rPr>
        <w:t xml:space="preserve">1.4. Рассмотрение заявлений об оказании адресной помощи осуществляется при обращении граждан:</w:t>
      </w:r>
    </w:p>
    <w:p>
      <w:pPr>
        <w:pStyle w:val="BodyText"/>
      </w:pPr>
      <w:r>
        <w:rPr>
          <w:bCs/>
          <w:b/>
        </w:rPr>
        <w:t xml:space="preserve">1.4.1. По вопросам, указанным в пунктах 1.1.1-1.1.4 и 1.1.9, – в Управу района города Москвы.</w:t>
      </w:r>
    </w:p>
    <w:p>
      <w:pPr>
        <w:pStyle w:val="BodyText"/>
      </w:pPr>
      <w:r>
        <w:rPr>
          <w:bCs/>
          <w:b/>
        </w:rPr>
        <w:t xml:space="preserve">1.4.2. По вопросу, указанному в пункте 1.1.5, – в Центр государственных услуг города Москвы (ЦГУ) независимо от места жительства или в Отдел социальной защиты населения района Москвогорода Москвы – при отсутствии в районе ЦГУ.</w:t>
      </w:r>
    </w:p>
    <w:p>
      <w:pPr>
        <w:pStyle w:val="BodyText"/>
      </w:pPr>
      <w:r>
        <w:rPr>
          <w:bCs/>
          <w:b/>
        </w:rPr>
        <w:t xml:space="preserve">1.4.3. По вопросам, указанным в пунктах 1.1.6 и 1.1.7, – в Территориальный центр социального обслуживания «Царицынский» филиал Москворечье – Сабурово (Центр социальной помощи семье и детям) по месту жительства.</w:t>
      </w:r>
    </w:p>
    <w:p>
      <w:pPr>
        <w:pStyle w:val="BodyText"/>
      </w:pPr>
      <w:r>
        <w:rPr>
          <w:bCs/>
          <w:b/>
        </w:rPr>
        <w:t xml:space="preserve">1.4.4. По вопросу, указанному в пункте 1.1.8, – в Территориальный центр социального обслуживания «Царицынский» филиал Москворечье – Сабурово (Центр социальной помощи семье и детям) по месту жительства или Управу района Москворечье – Сабурово города Москвы.</w:t>
      </w:r>
    </w:p>
    <w:p>
      <w:pPr>
        <w:pStyle w:val="BodyText"/>
      </w:pPr>
      <w:r>
        <w:rPr>
          <w:bCs/>
          <w:b/>
        </w:rPr>
        <w:t xml:space="preserve">1.5. Комиссия в своей деятельности руководствуется Конституцией Российской Федерации, законами и иными нормативными правовыми актами Российской Федерации и города Москвы, в том числе по работе с обращениями граждан, а также настоящим Положением.</w:t>
      </w:r>
    </w:p>
    <w:p>
      <w:pPr>
        <w:pStyle w:val="BodyText"/>
      </w:pPr>
      <w:r>
        <w:rPr>
          <w:bCs/>
          <w:b/>
        </w:rPr>
        <w:t xml:space="preserve">1.6. Деятельность Комиссии основывается на принципах законности, гласности, коллегиальности и ответственности за принимаемые решения.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2. Образование, структура и упразднение Комиссии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2.1. Комиссия образуется и упраздняется распоряжением главы Управы района Москворечье – Сабурово города Москвы.</w:t>
      </w:r>
    </w:p>
    <w:p>
      <w:pPr>
        <w:pStyle w:val="BodyText"/>
      </w:pPr>
      <w:r>
        <w:rPr>
          <w:bCs/>
          <w:b/>
        </w:rPr>
        <w:t xml:space="preserve">2.2. Комиссия не является юридическим лицом и действует в рамках предоставленных прав и полномочий.</w:t>
      </w:r>
    </w:p>
    <w:p>
      <w:pPr>
        <w:pStyle w:val="BodyText"/>
      </w:pPr>
      <w:r>
        <w:rPr>
          <w:bCs/>
          <w:b/>
        </w:rPr>
        <w:t xml:space="preserve">2.3. Комиссия состоит из:</w:t>
      </w:r>
    </w:p>
    <w:p>
      <w:pPr>
        <w:pStyle w:val="BodyText"/>
      </w:pPr>
      <w:r>
        <w:rPr>
          <w:bCs/>
          <w:b/>
        </w:rPr>
        <w:t xml:space="preserve">- председателя Комиссии;</w:t>
      </w:r>
    </w:p>
    <w:p>
      <w:pPr>
        <w:pStyle w:val="BodyText"/>
      </w:pPr>
      <w:r>
        <w:rPr>
          <w:bCs/>
          <w:b/>
        </w:rPr>
        <w:t xml:space="preserve">- заместителя председателя Комиссии;</w:t>
      </w:r>
    </w:p>
    <w:p>
      <w:pPr>
        <w:pStyle w:val="BodyText"/>
      </w:pPr>
      <w:r>
        <w:rPr>
          <w:bCs/>
          <w:b/>
        </w:rPr>
        <w:t xml:space="preserve">- членов Комиссии (не менее 10 человек);</w:t>
      </w:r>
    </w:p>
    <w:p>
      <w:pPr>
        <w:pStyle w:val="BodyText"/>
      </w:pPr>
      <w:r>
        <w:rPr>
          <w:bCs/>
          <w:b/>
        </w:rPr>
        <w:t xml:space="preserve">- секретаря Комиссии.</w:t>
      </w:r>
    </w:p>
    <w:p>
      <w:pPr>
        <w:pStyle w:val="BodyText"/>
      </w:pPr>
      <w:r>
        <w:rPr>
          <w:bCs/>
          <w:b/>
        </w:rPr>
        <w:t xml:space="preserve">2.4. Председателем Комиссии является глава Управы района Москворечье – Сабурово города Москвы.</w:t>
      </w:r>
    </w:p>
    <w:p>
      <w:pPr>
        <w:pStyle w:val="BodyText"/>
      </w:pPr>
      <w:r>
        <w:rPr>
          <w:bCs/>
          <w:b/>
        </w:rPr>
        <w:t xml:space="preserve">2.5. Персональный состав и изменения в составе Комиссии утверждаются председателем Комиссии по согласованию с заместителем председателя Комиссии.</w:t>
      </w:r>
    </w:p>
    <w:p>
      <w:pPr>
        <w:pStyle w:val="BodyText"/>
      </w:pPr>
      <w:r>
        <w:rPr>
          <w:bCs/>
          <w:b/>
        </w:rPr>
        <w:t xml:space="preserve">В состав Комиссии включаются сотрудники Отдела социальной защиты населения района Москворечье – Сабурово города Москвы и Управы района Москворечье – Сабурово города Москвы, Территориальных центров социального обслуживания (Центров социальной помощи семье и детям), депутаты Совета депутатов муниципального округа Москворечье – Сабурово в городе Москве, представители общественных организаций района Москворечье - Сабурово.</w:t>
      </w:r>
    </w:p>
    <w:p>
      <w:pPr>
        <w:pStyle w:val="BodyText"/>
      </w:pPr>
      <w:r>
        <w:rPr>
          <w:bCs/>
          <w:b/>
        </w:rPr>
        <w:t xml:space="preserve">2.6. Председатель Комиссии осуществляет общее руководство, проводит заседания Комиссии.</w:t>
      </w:r>
    </w:p>
    <w:p>
      <w:pPr>
        <w:pStyle w:val="BodyText"/>
      </w:pPr>
      <w:r>
        <w:rPr>
          <w:bCs/>
          <w:b/>
        </w:rPr>
        <w:t xml:space="preserve">Во время отсутствия председателя Комиссии заместитель председателя Комиссии осуществляет полномочия председателя Комиссии.</w:t>
      </w:r>
    </w:p>
    <w:p>
      <w:pPr>
        <w:pStyle w:val="BodyText"/>
      </w:pPr>
      <w:r>
        <w:rPr>
          <w:bCs/>
          <w:b/>
        </w:rPr>
        <w:t xml:space="preserve">В случае отсутствия председателя Комиссии и заместителя председателя Комиссии исполняющим обязанности главы Управы района назначается председательствующий на заседании из числа членов Комиссии.</w:t>
      </w:r>
    </w:p>
    <w:p>
      <w:pPr>
        <w:pStyle w:val="BodyText"/>
      </w:pPr>
      <w:r>
        <w:rPr>
          <w:bCs/>
          <w:b/>
        </w:rPr>
        <w:t xml:space="preserve">2.7. В работе Комиссии могут принимать участие лица, приглашенные для обсуждения отдельных вопросов повестки заседания, с правом совещательного голоса.</w:t>
      </w:r>
    </w:p>
    <w:p>
      <w:pPr>
        <w:pStyle w:val="BodyText"/>
      </w:pPr>
      <w:r>
        <w:rPr>
          <w:bCs/>
          <w:b/>
        </w:rPr>
        <w:t xml:space="preserve">2.8. Для рассмотрения конфликтных и иных нестандартных ситуаций заседание Комиссии проводится с участием обратившихся граждан.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3. Полномочия Комиссии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Комиссия наделяется следующими полномочиями:</w:t>
      </w:r>
    </w:p>
    <w:p>
      <w:pPr>
        <w:pStyle w:val="BodyText"/>
      </w:pPr>
      <w:r>
        <w:rPr>
          <w:bCs/>
          <w:b/>
        </w:rPr>
        <w:t xml:space="preserve">3.1. Рассматривать заявления об оказании адресной помощи.</w:t>
      </w:r>
    </w:p>
    <w:p>
      <w:pPr>
        <w:pStyle w:val="BodyText"/>
      </w:pPr>
      <w:r>
        <w:rPr>
          <w:bCs/>
          <w:b/>
        </w:rPr>
        <w:t xml:space="preserve">3.2. Запрашивать у граждан документы, необходимые для принятия решения по оказанию адресной помощи.</w:t>
      </w:r>
    </w:p>
    <w:p>
      <w:pPr>
        <w:pStyle w:val="BodyText"/>
      </w:pPr>
      <w:r>
        <w:rPr>
          <w:bCs/>
          <w:b/>
        </w:rPr>
        <w:t xml:space="preserve">3.3. Запрашивать в установленном порядке и в пределах своей компетенции из органов государственной власти и иных организаций необходимые для работы Комиссии материалы.</w:t>
      </w:r>
    </w:p>
    <w:p>
      <w:pPr>
        <w:pStyle w:val="BodyText"/>
      </w:pPr>
      <w:r>
        <w:rPr>
          <w:bCs/>
          <w:b/>
        </w:rPr>
        <w:t xml:space="preserve">3.4. Координировать проведение обследования материально-бытовых условий проживания граждан и членов их семей на дому.</w:t>
      </w:r>
    </w:p>
    <w:p>
      <w:pPr>
        <w:pStyle w:val="BodyText"/>
      </w:pPr>
      <w:r>
        <w:rPr>
          <w:bCs/>
          <w:b/>
        </w:rPr>
        <w:t xml:space="preserve">3.5. Приглашать на заседание Комиссии представителей общественных организаций (в т.ч. представителей общественных объединений), сотрудников медицинских организаций государственной системы здравоохранения города Москвы по вопросам, относящимся к компетенции Комиссии.</w:t>
      </w:r>
    </w:p>
    <w:p>
      <w:pPr>
        <w:pStyle w:val="BodyText"/>
      </w:pPr>
      <w:r>
        <w:rPr>
          <w:bCs/>
          <w:b/>
        </w:rPr>
        <w:t xml:space="preserve">3.6. Обеспечивать организацию взаимодействия Управы района Москворечье - Сабурово города Москвы, Отдела социальной защиты населения района Москворечье – Сабурово города Москвы и Территориального центра социального обслуживания «Царицынский» филиал Москворечье – Сабурово (Центров социальной помощи семье и детям) при решении вопросов оказания адресной помощи.</w:t>
      </w:r>
    </w:p>
    <w:p>
      <w:pPr>
        <w:pStyle w:val="BodyText"/>
      </w:pPr>
      <w:r>
        <w:rPr>
          <w:bCs/>
          <w:b/>
        </w:rPr>
        <w:t xml:space="preserve">3.7. Принимать решения об оказании (отказе) адресной помощи.</w:t>
      </w:r>
    </w:p>
    <w:p>
      <w:pPr>
        <w:pStyle w:val="BodyText"/>
      </w:pPr>
      <w:r>
        <w:rPr>
          <w:bCs/>
          <w:b/>
        </w:rPr>
        <w:t xml:space="preserve">3.8. Формировать отчеты по результатам деятельности Комиссии.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4. Порядок работы Комиссии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4.1. Заседания Комиссии проводятся по мере необходимости, но не реже двух раз в месяц.</w:t>
      </w:r>
    </w:p>
    <w:p>
      <w:pPr>
        <w:pStyle w:val="BodyText"/>
      </w:pPr>
      <w:r>
        <w:rPr>
          <w:bCs/>
          <w:b/>
        </w:rPr>
        <w:t xml:space="preserve">Дату очередного заседания Комиссии назначает председатель Комиссии.</w:t>
      </w:r>
    </w:p>
    <w:p>
      <w:pPr>
        <w:pStyle w:val="BodyText"/>
      </w:pPr>
      <w:r>
        <w:rPr>
          <w:bCs/>
          <w:b/>
        </w:rPr>
        <w:t xml:space="preserve">4.2. Заседание Комиссии является правомочным, если на нем присутствует более половины ее состава.</w:t>
      </w:r>
    </w:p>
    <w:p>
      <w:pPr>
        <w:pStyle w:val="BodyText"/>
      </w:pPr>
      <w:r>
        <w:rPr>
          <w:bCs/>
          <w:b/>
        </w:rPr>
        <w:t xml:space="preserve">При необходимости оперативного рассмотрения заявлений об оказании экстренной помощи гражданам, оставшимся без средств к существованию, заседание Комиссии может быть проведено в составе не менее 5-ти человек.</w:t>
      </w:r>
    </w:p>
    <w:p>
      <w:pPr>
        <w:pStyle w:val="BodyText"/>
      </w:pPr>
      <w:r>
        <w:rPr>
          <w:bCs/>
          <w:b/>
        </w:rPr>
        <w:t xml:space="preserve">4.3. Председатель Комиссии вправе перенести очередное заседание или назначить дополнительное.</w:t>
      </w:r>
    </w:p>
    <w:p>
      <w:pPr>
        <w:pStyle w:val="BodyText"/>
      </w:pPr>
      <w:r>
        <w:rPr>
          <w:bCs/>
          <w:b/>
        </w:rPr>
        <w:t xml:space="preserve">4.4. Члены Комиссии информируются секретарем Комиссии о дате и повестке очередного заседания за 5 рабочих дней до его проведения.</w:t>
      </w:r>
    </w:p>
    <w:p>
      <w:pPr>
        <w:pStyle w:val="BodyText"/>
      </w:pPr>
      <w:r>
        <w:rPr>
          <w:bCs/>
          <w:b/>
        </w:rPr>
        <w:t xml:space="preserve">При необходимости оперативного рассмотрения заявлений об оказании экстренной помощи гражданам, оставшимся без средств к существованию, члены Комиссии информируются секретарем Комиссии о дате и повестке очередного заседания за 1 рабочий день до его проведения.</w:t>
      </w:r>
    </w:p>
    <w:p>
      <w:pPr>
        <w:pStyle w:val="BodyText"/>
      </w:pPr>
      <w:r>
        <w:rPr>
          <w:bCs/>
          <w:b/>
        </w:rPr>
        <w:t xml:space="preserve">4.5. Пакет документов для рассмотрения на заседании Комиссии формируется:</w:t>
      </w:r>
    </w:p>
    <w:p>
      <w:pPr>
        <w:pStyle w:val="BodyText"/>
      </w:pPr>
      <w:r>
        <w:rPr>
          <w:bCs/>
          <w:b/>
        </w:rPr>
        <w:t xml:space="preserve">4.5.1. Управой района Москворечье – Сабурово города Москвы – для рассмотрения заявлений об оказании адресной помощи по вопросам, перечисленным в пунктах 1.1.1-1.1.4 и 1.1.9 настоящего Положения.</w:t>
      </w:r>
    </w:p>
    <w:p>
      <w:pPr>
        <w:pStyle w:val="BodyText"/>
      </w:pPr>
      <w:r>
        <w:rPr>
          <w:bCs/>
          <w:b/>
        </w:rPr>
        <w:t xml:space="preserve">4.5.2. Отделением социальной защиты населения района Москворечье – Сабурово города Москвы и Управой района Москворечье – Сабурово города Москвы – при рассмотрении заявлений об оказании адресной помощи по вопросу, перечисленному в пункте 1.1.5 настоящего Положения.</w:t>
      </w:r>
    </w:p>
    <w:p>
      <w:pPr>
        <w:pStyle w:val="BodyText"/>
      </w:pPr>
      <w:r>
        <w:rPr>
          <w:bCs/>
          <w:b/>
        </w:rPr>
        <w:t xml:space="preserve">4.5.3. Территориальным центром социального обслуживания «Царицынский» филиал Москворечье – Сабурово (Центром социальной помощи семье и детям) – при рассмотрении заявлений об оказании адресной помощи по вопросам, перечисленным в пунктах 1.1.6 и 1.1.7 настоящего Положения.</w:t>
      </w:r>
    </w:p>
    <w:p>
      <w:pPr>
        <w:pStyle w:val="BodyText"/>
      </w:pPr>
      <w:r>
        <w:rPr>
          <w:bCs/>
          <w:b/>
        </w:rPr>
        <w:t xml:space="preserve">4.5.3. Территориальным центром социального обслуживания (Центром социальной помощи семье и детям) и Управой района города Москвы – при рассмотрении заявлений об оказании адресной помощи по вопросу, перечисленному в пункте 1.1.8 настоящего Положения.</w:t>
      </w:r>
    </w:p>
    <w:p>
      <w:pPr>
        <w:pStyle w:val="BodyText"/>
      </w:pPr>
      <w:r>
        <w:rPr>
          <w:bCs/>
          <w:b/>
        </w:rPr>
        <w:t xml:space="preserve">4.6. Повестка заседания, с учетом предложений и рекомендаций членов Комиссии, оформляется секретарем Комиссии.</w:t>
      </w:r>
    </w:p>
    <w:p>
      <w:pPr>
        <w:pStyle w:val="BodyText"/>
      </w:pPr>
      <w:r>
        <w:rPr>
          <w:bCs/>
          <w:b/>
        </w:rPr>
        <w:t xml:space="preserve">4.7. Решение по каждому обратившемуся принимается индивидуально на основании всестороннего изучения представленных документов и результатов проведенного обследования с учетом величины прожиточного минимума (на дату принятия решения), установленной в городе Москве в расчете на душу населения, состава семьи, доходов и получения других видов адресной помощи.</w:t>
      </w:r>
    </w:p>
    <w:p>
      <w:pPr>
        <w:pStyle w:val="BodyText"/>
      </w:pPr>
      <w:r>
        <w:rPr>
          <w:bCs/>
          <w:b/>
        </w:rPr>
        <w:t xml:space="preserve">Решение Комиссии принимается большинством голосов присутствующих на заседании членов Комиссии путем открытого голосования. В случае равенства голосов решающим является голос председательствующего на заседании.</w:t>
      </w:r>
    </w:p>
    <w:p>
      <w:pPr>
        <w:pStyle w:val="BodyText"/>
      </w:pPr>
      <w:r>
        <w:rPr>
          <w:bCs/>
          <w:b/>
        </w:rPr>
        <w:t xml:space="preserve">4.8. Результат заседания Комиссии оформляется протоколом, в котором по каждому заявителю указываются:</w:t>
      </w:r>
    </w:p>
    <w:p>
      <w:pPr>
        <w:pStyle w:val="BodyText"/>
      </w:pPr>
      <w:r>
        <w:rPr>
          <w:bCs/>
          <w:b/>
        </w:rPr>
        <w:t xml:space="preserve">- ФИО, дата рождения, адрес, категория обратившегося;</w:t>
      </w:r>
    </w:p>
    <w:p>
      <w:pPr>
        <w:pStyle w:val="BodyText"/>
      </w:pPr>
      <w:r>
        <w:rPr>
          <w:bCs/>
          <w:b/>
        </w:rPr>
        <w:t xml:space="preserve">- причина обращения за адресной помощью;</w:t>
      </w:r>
    </w:p>
    <w:p>
      <w:pPr>
        <w:pStyle w:val="BodyText"/>
      </w:pPr>
      <w:r>
        <w:rPr>
          <w:bCs/>
          <w:b/>
        </w:rPr>
        <w:t xml:space="preserve">- обстоятельства, имеющие значение для вынесения решения;</w:t>
      </w:r>
    </w:p>
    <w:p>
      <w:pPr>
        <w:pStyle w:val="BodyText"/>
      </w:pPr>
      <w:r>
        <w:rPr>
          <w:bCs/>
          <w:b/>
        </w:rPr>
        <w:t xml:space="preserve">- принятое решение.</w:t>
      </w:r>
    </w:p>
    <w:p>
      <w:pPr>
        <w:pStyle w:val="BodyText"/>
      </w:pPr>
      <w:r>
        <w:rPr>
          <w:bCs/>
          <w:b/>
        </w:rPr>
        <w:t xml:space="preserve">Протокол подписывается всеми присутствующими на заседании.</w:t>
      </w:r>
    </w:p>
    <w:p>
      <w:pPr>
        <w:pStyle w:val="BodyText"/>
      </w:pPr>
      <w:r>
        <w:rPr>
          <w:bCs/>
          <w:b/>
        </w:rPr>
        <w:t xml:space="preserve">При принятии Комиссией положительного решения в протоколе указывается вид и объем адресной помощи, в случае отказа – причина вынесения решения об отказе.</w:t>
      </w:r>
    </w:p>
    <w:p>
      <w:pPr>
        <w:pStyle w:val="BodyText"/>
      </w:pPr>
      <w:r>
        <w:rPr>
          <w:bCs/>
          <w:b/>
        </w:rPr>
        <w:t xml:space="preserve">При вынесении решения об отказе в предоставлении адресной помощи возможные иные варианты для преодоления трудной жизненной ситуации отражаются в протоколе.</w:t>
      </w:r>
    </w:p>
    <w:p>
      <w:pPr>
        <w:pStyle w:val="BodyText"/>
      </w:pPr>
      <w:r>
        <w:rPr>
          <w:bCs/>
          <w:b/>
        </w:rPr>
        <w:t xml:space="preserve">Оформление протокола заседания осуществляет секретарь Комиссии в течение 3 рабочих дней с даты проведения заседания Комиссии.</w:t>
      </w:r>
    </w:p>
    <w:p>
      <w:pPr>
        <w:pStyle w:val="BodyText"/>
      </w:pPr>
      <w:r>
        <w:rPr>
          <w:bCs/>
          <w:b/>
        </w:rPr>
        <w:t xml:space="preserve">Заверенные копии протоколов направляются по территориальной принадлежности в Управление социальной защиты населения города Москвы и в Территориальный центр социального обслуживания (Центр социальной помощи семье и детям).</w:t>
      </w:r>
    </w:p>
    <w:p>
      <w:pPr>
        <w:pStyle w:val="BodyText"/>
      </w:pPr>
      <w:r>
        <w:rPr>
          <w:bCs/>
          <w:b/>
        </w:rPr>
        <w:t xml:space="preserve">4.9. Общий срок рассмотрения Комиссией обращений граждан не должен превышать 15 календарных дней со дня регистрации обращений.</w:t>
      </w:r>
    </w:p>
    <w:p>
      <w:pPr>
        <w:pStyle w:val="BodyText"/>
      </w:pPr>
      <w:r>
        <w:rPr>
          <w:bCs/>
          <w:b/>
        </w:rPr>
        <w:t xml:space="preserve">4.10. Граждане информируются о принятом решении об оказании либо отказе в оказании адресной помощи письмом в срок не позднее 10 рабочих дней со дня вынесения решения.</w:t>
      </w:r>
    </w:p>
    <w:p>
      <w:pPr>
        <w:pStyle w:val="BodyText"/>
      </w:pPr>
      <w:r>
        <w:rPr>
          <w:bCs/>
          <w:b/>
        </w:rPr>
        <w:t xml:space="preserve">При наличии у Комиссии предложений о возможности предоставления иных видов адресной помощи гражданину даются разъяснения о порядке обращения за помощью.</w:t>
      </w:r>
    </w:p>
    <w:p>
      <w:pPr>
        <w:pStyle w:val="BodyText"/>
      </w:pPr>
      <w:r>
        <w:rPr>
          <w:bCs/>
          <w:b/>
        </w:rPr>
        <w:t xml:space="preserve">4.11. Пакеты документов на оказание адресной помощи с копиями протоколов хранятся либо в Управе района Москворечье – Сабурово города Москвы, либо в Управлении социальной защиты населения района Москворечье - Сабурово, либо в Территориальном центре социального обслуживания «Царицынский» филиал Москворечье – Сабурово (Центре социальной помощи семье и детям), в зависимости от рассматриваемого вопроса.</w:t>
      </w:r>
    </w:p>
    <w:p>
      <w:pPr>
        <w:pStyle w:val="BodyText"/>
      </w:pPr>
      <w:r>
        <w:rPr>
          <w:bCs/>
          <w:b/>
        </w:rPr>
        <w:t xml:space="preserve">Оригиналы протоколов хранятся в управе района Москворечье – Сабурово города Москвы в отдельной папке в хронологическом порядке, не менее 3-х лет с даты принятия решений.</w:t>
      </w:r>
    </w:p>
    <w:p>
      <w:pPr>
        <w:pStyle w:val="BodyText"/>
      </w:pPr>
      <w:r>
        <w:rPr>
          <w:bCs/>
          <w:b/>
        </w:rPr>
        <w:t xml:space="preserve">4.12. Решение Комиссии может быть обжаловано в Окружную комиссию по оказанию адресной социальной помощи жителям города Москвы Южного административного округа города Москвы и/или в иные организации в соответствии с действующим законодательством.</w:t>
      </w:r>
    </w:p>
    <w:p>
      <w:pPr>
        <w:pStyle w:val="BodyText"/>
      </w:pPr>
      <w:r>
        <w:rPr>
          <w:bCs/>
          <w:b/>
        </w:rPr>
        <w:t xml:space="preserve">4.13. По требованию гражданина выдается выписка из протокола заседания Комиссии в части рассмотрения его заявления.</w:t>
      </w:r>
    </w:p>
    <w:p>
      <w:pPr>
        <w:pStyle w:val="BodyText"/>
      </w:pPr>
      <w:r>
        <w:rPr>
          <w:bCs/>
          <w:b/>
        </w:rPr>
        <w:t xml:space="preserve">4.14. Организационно-техническое обеспечение деятельности Комиссии осуществляется Управой района Москворечье – Сабурово города</w:t>
      </w:r>
    </w:p>
    <w:p>
      <w:pPr>
        <w:pStyle w:val="BodyText"/>
      </w:pPr>
    </w:p>
    <w:p>
      <w:pPr>
        <w:pStyle w:val="BodyText"/>
      </w:pP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Приложение 2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к распоряжению управы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от «_____» ____________________ №____________________________</w:t>
            </w:r>
          </w:p>
        </w:tc>
      </w:tr>
    </w:tbl>
    <w:bookmarkStart w:id="21" w:name="с-о-с-т-а-в"/>
    <w:p>
      <w:pPr>
        <w:pStyle w:val="Heading1"/>
      </w:pPr>
      <w:r>
        <w:rPr>
          <w:bCs/>
          <w:b/>
        </w:rPr>
        <w:t xml:space="preserve">С О С Т А В</w:t>
      </w:r>
    </w:p>
    <w:p>
      <w:pPr>
        <w:pStyle w:val="FirstParagraph"/>
      </w:pPr>
      <w:r>
        <w:rPr>
          <w:bCs/>
          <w:b/>
        </w:rPr>
        <w:t xml:space="preserve">Комиссии по социальной защите населения управы района Москворечье-Сабурово города Москвы</w:t>
      </w:r>
    </w:p>
    <w:p>
      <w:pPr>
        <w:pStyle w:val="BodyText"/>
      </w:pPr>
      <w:r>
        <w:rPr>
          <w:bCs/>
          <w:b/>
        </w:rPr>
        <w:t xml:space="preserve">Председатель комиссии:</w:t>
      </w:r>
    </w:p>
    <w:p>
      <w:pPr>
        <w:pStyle w:val="BodyText"/>
      </w:pPr>
      <w:r>
        <w:t xml:space="preserve">Заковыркин Роман - глава управы</w:t>
      </w:r>
    </w:p>
    <w:p>
      <w:pPr>
        <w:pStyle w:val="BodyText"/>
      </w:pPr>
      <w:r>
        <w:t xml:space="preserve">Васильевич</w:t>
      </w:r>
    </w:p>
    <w:p>
      <w:pPr>
        <w:pStyle w:val="BodyText"/>
      </w:pPr>
      <w:r>
        <w:rPr>
          <w:bCs/>
          <w:b/>
        </w:rPr>
        <w:t xml:space="preserve">Заместитель председателя комиссии: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Панфилова Марина Георгиевна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- Начальник ОСЗН района Москворечье-Сабурово</w:t>
            </w:r>
          </w:p>
        </w:tc>
      </w:tr>
    </w:tbl>
    <w:p>
      <w:pPr>
        <w:pStyle w:val="BodyText"/>
      </w:pPr>
      <w:r>
        <w:rPr>
          <w:bCs/>
          <w:b/>
        </w:rPr>
        <w:t xml:space="preserve">Секретарь: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Ледовская Дарья Сергеевна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- Главный специалист управы района</w:t>
            </w:r>
          </w:p>
        </w:tc>
      </w:tr>
    </w:tbl>
    <w:p>
      <w:pPr>
        <w:pStyle w:val="BodyText"/>
      </w:pPr>
      <w:r>
        <w:rPr>
          <w:bCs/>
          <w:b/>
        </w:rPr>
        <w:t xml:space="preserve">Члены комиссии: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Проворная Людмила Алексеевна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- Заместитель главы управы района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Дадашева Нина Юрьевна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- и.о. заведующий филиалом «Москворечье - Сабурово» ГБУ ТЦСО «Царицынский»</w:t>
            </w:r>
            <w:r>
              <w:rPr>
                <w:bCs/>
                <w:b/>
              </w:rPr>
              <w:t xml:space="preserve"> </w:t>
            </w:r>
            <w:bookmarkStart w:id="20" w:name="X1207a264b4c9f4df21fde20366a046b31aef217"/>
            <w:bookmarkEnd w:id="20"/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Аполонская Марина Игоревна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- начальник отдела по взаимодействию с населением управы района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Аверин Валерий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Иванович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- Депутат Совета депутатов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МО Москворечье-Сабурово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Тимохов Иван Сергеевич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- Депутат Совета депутатов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МО Москворечье-Сабурово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Терновая Галина Николаевна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- главный бухгалтер- начальник отдела бухгалтерского учета, организации и проведения конкурсов и аукционов управы района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Аметова Лидия Андреевна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- Председатель «Совет ветеранов» района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Кулева Нина Ивановна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- Председатель «Общество инвалидов» района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Белякова Ирина Васильевна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- Председатель общественной организации района «Необоснованные жертвы политических репрессий»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Гордина Галина Алексеевна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- Председатель общественной организации района «Ликвидаторы Чернобыльской АЭС»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Пискарева Елена Юрьевна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- Председатель общественной организации района «Семьи с детьми-инвалидами»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Артемьева Наталья Георгиевна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- Председатель общественной организации района «Многодетные семьи»</w:t>
            </w:r>
          </w:p>
        </w:tc>
      </w:tr>
    </w:tbl>
    <w:bookmarkEnd w:id="21"/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http://moskvoreche-saburovo.mos.ru/anti-corruption/normative-legal-and-other-acts-in-the-field-of-combating-corruption/detail/2015732.html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moskvoreche-saburovo.mos.ru" TargetMode="External" /><Relationship Type="http://schemas.openxmlformats.org/officeDocument/2006/relationships/hyperlink" Id="rId22" Target="http://moskvoreche-saburovo.mos.ru/anti-corruption/normative-legal-and-other-acts-in-the-field-of-combating-corruption/detail/201573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moskvoreche-saburovo.mos.ru" TargetMode="External" /><Relationship Type="http://schemas.openxmlformats.org/officeDocument/2006/relationships/hyperlink" Id="rId22" Target="http://moskvoreche-saburovo.mos.ru/anti-corruption/normative-legal-and-other-acts-in-the-field-of-combating-corruption/detail/201573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2025-05-03T15:04:09Z</dcterms:created>
  <dcterms:modified xsi:type="dcterms:W3CDTF">2025-05-03T15:04:09Z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