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зеленые-облигации-москвы-для-населения"/>
    <w:p>
      <w:pPr>
        <w:pStyle w:val="Heading3"/>
      </w:pPr>
      <w:r>
        <w:t xml:space="preserve">Зеленые облигации Москвы для населения</w:t>
      </w:r>
    </w:p>
    <w:p>
      <w:pPr>
        <w:pStyle w:val="FirstParagraph"/>
      </w:pPr>
      <w:r>
        <w:t xml:space="preserve">15.06.2023</w:t>
      </w:r>
    </w:p>
    <w:bookmarkEnd w:id="20"/>
    <w:bookmarkStart w:id="27" w:name="Xef519188ba864f3b590062810561f544e88a469"/>
    <w:p>
      <w:pPr>
        <w:pStyle w:val="Heading3"/>
      </w:pPr>
      <w:hyperlink r:id="rId21">
        <w:r>
          <w:rPr>
            <w:rStyle w:val="Hyperlink"/>
          </w:rPr>
          <w:t xml:space="preserve">Зеленые облигации Москвы</w:t>
        </w:r>
      </w:hyperlink>
      <w:r>
        <w:t xml:space="preserve">- один из наиболее надежных финансовых инструментов в России. Более чем за двадцать лет выпуска облигаций Москва всегда полностью и своевременно выполняла свои финансовые обязательства. Возможность выполнять обязательства обеспечена развитой экономикой и устойчивым бюджетом.</w:t>
      </w:r>
    </w:p>
    <w:p>
      <w:pPr>
        <w:pStyle w:val="FirstParagraph"/>
      </w:pPr>
      <w:r>
        <w:drawing>
          <wp:inline>
            <wp:extent cx="2477192" cy="371163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bef/ktsoyk8a2nmz1a7of5kbf11uk77rwccc/OBLIGATS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92" cy="371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http://moskvoreche-saburovo.mos.ru/anti-corruption/methodical-materials/detail/11653687.html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moskvoreche-saburovo.mos.ru" TargetMode="External" /><Relationship Type="http://schemas.openxmlformats.org/officeDocument/2006/relationships/hyperlink" Id="rId25" Target="http://moskvoreche-saburovo.mos.ru/anti-corruption/methodical-materials/detail/11653687.html" TargetMode="External" /><Relationship Type="http://schemas.openxmlformats.org/officeDocument/2006/relationships/hyperlink" Id="rId21" Target="https://greenbonds.moscow/#popup:mone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kvoreche-saburovo.mos.ru" TargetMode="External" /><Relationship Type="http://schemas.openxmlformats.org/officeDocument/2006/relationships/hyperlink" Id="rId25" Target="http://moskvoreche-saburovo.mos.ru/anti-corruption/methodical-materials/detail/11653687.html" TargetMode="External" /><Relationship Type="http://schemas.openxmlformats.org/officeDocument/2006/relationships/hyperlink" Id="rId21" Target="https://greenbonds.moscow/#popup:mone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2025-05-03T15:03:28Z</dcterms:created>
  <dcterms:modified xsi:type="dcterms:W3CDTF">2025-05-03T15:03:28Z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