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34e4364f3ae31cddc3a19e3daca4a9c1fab94e"/>
    <w:p>
      <w:pPr>
        <w:pStyle w:val="Heading3"/>
      </w:pPr>
      <w:r>
        <w:t xml:space="preserve">Перечень сведений, содержащихся в уведомлении представителя нанимателя о фактах обращения в целях склонения государственного гражданского служащего города Москвы к совершению коррупционных правонарушений</w:t>
      </w:r>
    </w:p>
    <w:p>
      <w:pPr>
        <w:pStyle w:val="FirstParagraph"/>
      </w:pPr>
      <w:r>
        <w:t xml:space="preserve">03.03.2021</w:t>
      </w:r>
    </w:p>
    <w:p>
      <w:pPr>
        <w:pStyle w:val="BodyText"/>
      </w:pPr>
      <w:r>
        <w:t xml:space="preserve">1. Фамилия, имя, отчество государственного гражданского служащего города Москвы (далее - гражданский служащий), заполняющего Уведомление, его должность, структурное подразделение.</w:t>
      </w:r>
    </w:p>
    <w:p>
      <w:pPr>
        <w:pStyle w:val="BodyText"/>
      </w:pPr>
      <w:r>
        <w:t xml:space="preserve">2. Все известные сведения о физическом (юридическом) лице, склоняющем гражданского служащего к совершению коррупционного правонарушения (фамилия, имя, отчество, должность и т.д.).</w:t>
      </w:r>
    </w:p>
    <w:p>
      <w:pPr>
        <w:pStyle w:val="BodyText"/>
      </w:pPr>
      <w:r>
        <w:t xml:space="preserve">3. Предполагаемое коррупционное правонарушение.</w:t>
      </w:r>
    </w:p>
    <w:p>
      <w:pPr>
        <w:pStyle w:val="BodyText"/>
      </w:pPr>
      <w:r>
        <w:t xml:space="preserve">4. Способ склонения к коррупционному правонарушению (подкуп, угроза, обещание, обман, насилие и т.д.).</w:t>
      </w:r>
    </w:p>
    <w:p>
      <w:pPr>
        <w:pStyle w:val="BodyText"/>
      </w:pPr>
      <w:r>
        <w:t xml:space="preserve">5. Время, дата склонения к коррупционному правонарушению.</w:t>
      </w:r>
    </w:p>
    <w:p>
      <w:pPr>
        <w:pStyle w:val="BodyText"/>
      </w:pPr>
      <w:r>
        <w:t xml:space="preserve">6. Место склонения к коррупционному правонарушению.</w:t>
      </w:r>
    </w:p>
    <w:p>
      <w:pPr>
        <w:pStyle w:val="BodyText"/>
      </w:pPr>
      <w:r>
        <w:t xml:space="preserve">7. Обстоятельства склонения к коррупционному правонарушению (телефонный разговор, личная встреча, почтовое отправление и т.д.).</w:t>
      </w:r>
    </w:p>
    <w:p>
      <w:pPr>
        <w:pStyle w:val="BodyText"/>
      </w:pPr>
      <w:r>
        <w:t xml:space="preserve">8. Способ, дата и время информирования гражданским служащим правоохранительных органов о фактах обращения к нему каких-либо лиц</w:t>
      </w:r>
      <w:r>
        <w:br/>
      </w:r>
      <w:r>
        <w:t xml:space="preserve">в целях склонения его к совершению коррупционного правонарушения.</w:t>
      </w:r>
    </w:p>
    <w:p>
      <w:pPr>
        <w:pStyle w:val="BodyText"/>
      </w:pPr>
      <w:r>
        <w:t xml:space="preserve">9. Дата заполнения Уведомления.</w:t>
      </w:r>
    </w:p>
    <w:p>
      <w:pPr>
        <w:pStyle w:val="BodyText"/>
      </w:pPr>
      <w:r>
        <w:t xml:space="preserve">10. Иная информация, связанная со склонением гражданского служащего к коррупционному правонарушению.</w:t>
      </w:r>
    </w:p>
    <w:p>
      <w:pPr>
        <w:pStyle w:val="BodyText"/>
      </w:pPr>
      <w:r>
        <w:t xml:space="preserve">11. Подпись гражданского служащего, заполнившего Уведомление.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http://moskvoreche-saburovo.mos.ru/anti-corruption/forms-of-documents-related-to-anti-corruption-for-filling/detail/9757167.html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forms-of-documents-related-to-anti-corruption-for-filling/detail/97571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anti-corruption/forms-of-documents-related-to-anti-corruption-for-filling/detail/97571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2025-05-03T15:08:48Z</dcterms:created>
  <dcterms:modified xsi:type="dcterms:W3CDTF">2025-05-03T15:08:48Z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